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B1" w:rsidRDefault="009C0361" w:rsidP="00E540A6">
      <w:pPr>
        <w:pStyle w:val="Title"/>
        <w:ind w:left="-90"/>
        <w:jc w:val="left"/>
      </w:pPr>
      <w:bookmarkStart w:id="0" w:name="_GoBack"/>
      <w:bookmarkEnd w:id="0"/>
      <w:r>
        <w:t>SECTION 010001X</w:t>
      </w:r>
      <w:r>
        <w:tab/>
      </w:r>
      <w:r w:rsidR="004F26B1">
        <w:t>MOBILIZATION</w:t>
      </w:r>
      <w:r w:rsidR="00497702">
        <w:t>/</w:t>
      </w:r>
      <w:r w:rsidR="00D2029B">
        <w:t>DEMOBILIZATION</w:t>
      </w:r>
    </w:p>
    <w:p w:rsidR="004F26B1" w:rsidRDefault="004F26B1">
      <w:pPr>
        <w:widowControl/>
        <w:jc w:val="both"/>
        <w:rPr>
          <w:rFonts w:ascii="Times New Roman" w:hAnsi="Times New Roman"/>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42"/>
      </w:tblGrid>
      <w:tr w:rsidR="00FB1D4F" w:rsidRPr="0058558F" w:rsidTr="0058558F">
        <w:trPr>
          <w:trHeight w:val="818"/>
        </w:trPr>
        <w:tc>
          <w:tcPr>
            <w:tcW w:w="9342" w:type="dxa"/>
            <w:shd w:val="clear" w:color="auto" w:fill="D9D9D9"/>
            <w:vAlign w:val="center"/>
          </w:tcPr>
          <w:p w:rsidR="00FB1D4F" w:rsidRPr="0058558F" w:rsidRDefault="00FB1D4F" w:rsidP="0058558F">
            <w:pPr>
              <w:widowControl/>
              <w:rPr>
                <w:rFonts w:ascii="Times New Roman" w:hAnsi="Times New Roman"/>
                <w:b/>
              </w:rPr>
            </w:pPr>
            <w:r w:rsidRPr="0058558F">
              <w:rPr>
                <w:rFonts w:ascii="Times New Roman" w:hAnsi="Times New Roman"/>
                <w:b/>
              </w:rPr>
              <w:t>NOTE TO ENGINEER – Engineer shall add or remove items from this section as required for items related/unique to the project.</w:t>
            </w:r>
          </w:p>
        </w:tc>
      </w:tr>
    </w:tbl>
    <w:p w:rsidR="00E73B26" w:rsidRDefault="00E73B26">
      <w:pPr>
        <w:widowControl/>
        <w:jc w:val="both"/>
        <w:rPr>
          <w:rFonts w:ascii="Times New Roman" w:hAnsi="Times New Roman"/>
          <w:b/>
        </w:rPr>
      </w:pPr>
    </w:p>
    <w:p w:rsidR="004F26B1" w:rsidRDefault="009C0361" w:rsidP="00E540A6">
      <w:pPr>
        <w:pStyle w:val="Heading1"/>
        <w:ind w:left="-90" w:firstLine="0"/>
      </w:pPr>
      <w:r>
        <w:t xml:space="preserve">PART 1 – GENERAL </w:t>
      </w:r>
      <w:r w:rsidR="004F26B1">
        <w:t>DESCRIPTION</w:t>
      </w:r>
    </w:p>
    <w:p w:rsidR="004F26B1" w:rsidRDefault="004F26B1">
      <w:pPr>
        <w:widowControl/>
        <w:jc w:val="both"/>
        <w:rPr>
          <w:rFonts w:ascii="Times New Roman" w:hAnsi="Times New Roman"/>
          <w:b/>
        </w:rPr>
      </w:pPr>
    </w:p>
    <w:p w:rsidR="004F26B1" w:rsidRDefault="004F26B1" w:rsidP="00C14ACD">
      <w:pPr>
        <w:widowControl/>
        <w:tabs>
          <w:tab w:val="left" w:pos="1080"/>
        </w:tabs>
        <w:ind w:left="1080" w:hanging="1080"/>
        <w:jc w:val="both"/>
        <w:rPr>
          <w:rFonts w:ascii="Times New Roman" w:hAnsi="Times New Roman"/>
        </w:rPr>
      </w:pPr>
      <w:r>
        <w:rPr>
          <w:rFonts w:ascii="Times New Roman" w:hAnsi="Times New Roman"/>
          <w:b/>
        </w:rPr>
        <w:t>1.1</w:t>
      </w:r>
      <w:r>
        <w:rPr>
          <w:rFonts w:ascii="Times New Roman" w:hAnsi="Times New Roman"/>
          <w:b/>
        </w:rPr>
        <w:tab/>
      </w:r>
      <w:r>
        <w:rPr>
          <w:rFonts w:ascii="Times New Roman" w:hAnsi="Times New Roman"/>
        </w:rPr>
        <w:t xml:space="preserve">This </w:t>
      </w:r>
      <w:r w:rsidR="00D2029B">
        <w:rPr>
          <w:rFonts w:ascii="Times New Roman" w:hAnsi="Times New Roman"/>
        </w:rPr>
        <w:t>item</w:t>
      </w:r>
      <w:r>
        <w:rPr>
          <w:rFonts w:ascii="Times New Roman" w:hAnsi="Times New Roman"/>
        </w:rPr>
        <w:t xml:space="preserve"> shall consist of the performance of construction preparatory operations, including the movement of personnel, equipment, and materials to and from the project site; </w:t>
      </w:r>
      <w:r w:rsidR="001E3D97">
        <w:rPr>
          <w:rFonts w:ascii="Times New Roman" w:hAnsi="Times New Roman"/>
        </w:rPr>
        <w:t xml:space="preserve">field survey and </w:t>
      </w:r>
      <w:proofErr w:type="spellStart"/>
      <w:r w:rsidR="001E3D97">
        <w:rPr>
          <w:rFonts w:ascii="Times New Roman" w:hAnsi="Times New Roman"/>
        </w:rPr>
        <w:t>stake</w:t>
      </w:r>
      <w:proofErr w:type="spellEnd"/>
      <w:r w:rsidR="001E3D97">
        <w:rPr>
          <w:rFonts w:ascii="Times New Roman" w:hAnsi="Times New Roman"/>
        </w:rPr>
        <w:t xml:space="preserve">-out; </w:t>
      </w:r>
      <w:r>
        <w:rPr>
          <w:rFonts w:ascii="Times New Roman" w:hAnsi="Times New Roman"/>
        </w:rPr>
        <w:t xml:space="preserve">payment of performance bond, </w:t>
      </w:r>
      <w:r w:rsidR="001E3D97">
        <w:rPr>
          <w:rFonts w:ascii="Times New Roman" w:hAnsi="Times New Roman"/>
        </w:rPr>
        <w:t xml:space="preserve">payment bond, </w:t>
      </w:r>
      <w:r>
        <w:rPr>
          <w:rFonts w:ascii="Times New Roman" w:hAnsi="Times New Roman"/>
        </w:rPr>
        <w:t xml:space="preserve">guaranty bond, and other insurance premiums; </w:t>
      </w:r>
      <w:r w:rsidR="001E3D97">
        <w:rPr>
          <w:rFonts w:ascii="Times New Roman" w:hAnsi="Times New Roman"/>
        </w:rPr>
        <w:t>cranes and equipment rent</w:t>
      </w:r>
      <w:r w:rsidR="00C14ACD">
        <w:rPr>
          <w:rFonts w:ascii="Times New Roman" w:hAnsi="Times New Roman"/>
        </w:rPr>
        <w:t xml:space="preserve">ed; the creation, maintaining and submittal of final record drawings; </w:t>
      </w:r>
      <w:r>
        <w:rPr>
          <w:rFonts w:ascii="Times New Roman" w:hAnsi="Times New Roman"/>
        </w:rPr>
        <w:t xml:space="preserve">general requirements of the Contract not otherwise included in pay items; and for the establishment and subsequent removal of the </w:t>
      </w:r>
      <w:r w:rsidR="00A47238">
        <w:rPr>
          <w:rFonts w:ascii="Times New Roman" w:hAnsi="Times New Roman"/>
        </w:rPr>
        <w:t xml:space="preserve">Engineer’s and </w:t>
      </w:r>
      <w:r>
        <w:rPr>
          <w:rFonts w:ascii="Times New Roman" w:hAnsi="Times New Roman"/>
        </w:rPr>
        <w:t xml:space="preserve">Contractor's offices and other facilities necessary to begin and sustain work on a substantial phase of the contract.  At the completion of work, all areas disturbed by the Contractor's operations shall be restored to substantially the same condition as existed prior to commencement of mobilization operations.  </w:t>
      </w:r>
    </w:p>
    <w:p w:rsidR="00FB1D4F" w:rsidRDefault="00362CF1" w:rsidP="00A30635">
      <w:pPr>
        <w:widowControl/>
        <w:autoSpaceDE w:val="0"/>
        <w:autoSpaceDN w:val="0"/>
        <w:adjustRightInd w:val="0"/>
        <w:rPr>
          <w:rFonts w:ascii="Times New Roman" w:hAnsi="Times New Roman"/>
          <w:b/>
        </w:rPr>
      </w:pPr>
      <w:r>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60"/>
      </w:tblGrid>
      <w:tr w:rsidR="00FB1D4F" w:rsidRPr="0058558F" w:rsidTr="0058558F">
        <w:trPr>
          <w:trHeight w:val="1367"/>
        </w:trPr>
        <w:tc>
          <w:tcPr>
            <w:tcW w:w="9360" w:type="dxa"/>
            <w:shd w:val="clear" w:color="auto" w:fill="D9D9D9"/>
            <w:vAlign w:val="center"/>
          </w:tcPr>
          <w:p w:rsidR="00AA5256" w:rsidRPr="0058558F" w:rsidRDefault="00FB1D4F" w:rsidP="0058558F">
            <w:pPr>
              <w:widowControl/>
              <w:autoSpaceDE w:val="0"/>
              <w:autoSpaceDN w:val="0"/>
              <w:adjustRightInd w:val="0"/>
              <w:rPr>
                <w:rFonts w:ascii="Times New Roman" w:hAnsi="Times New Roman"/>
                <w:b/>
              </w:rPr>
            </w:pPr>
            <w:r w:rsidRPr="0058558F">
              <w:rPr>
                <w:rFonts w:ascii="Times New Roman" w:hAnsi="Times New Roman"/>
                <w:b/>
              </w:rPr>
              <w:t xml:space="preserve">Engineer shall </w:t>
            </w:r>
            <w:r w:rsidR="00AA5256" w:rsidRPr="0058558F">
              <w:rPr>
                <w:rFonts w:ascii="Times New Roman" w:hAnsi="Times New Roman"/>
                <w:b/>
              </w:rPr>
              <w:t>consider the list below for items which may be included in the Mobilization/Demobilization bid price.  A</w:t>
            </w:r>
            <w:r w:rsidRPr="0058558F">
              <w:rPr>
                <w:rFonts w:ascii="Times New Roman" w:hAnsi="Times New Roman"/>
                <w:b/>
              </w:rPr>
              <w:t xml:space="preserve">dd or remove items from this section as required for items related/unique to the project.  </w:t>
            </w:r>
            <w:r w:rsidR="00AA5256" w:rsidRPr="0058558F">
              <w:rPr>
                <w:rFonts w:ascii="Times New Roman" w:hAnsi="Times New Roman"/>
                <w:b/>
              </w:rPr>
              <w:t>Do not include items which are covered elsewhere in the Technical Specifications.</w:t>
            </w:r>
          </w:p>
        </w:tc>
      </w:tr>
    </w:tbl>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1.</w:t>
      </w:r>
      <w:r w:rsidRPr="00082881">
        <w:rPr>
          <w:rFonts w:ascii="Times New Roman" w:hAnsi="Times New Roman"/>
          <w:szCs w:val="24"/>
        </w:rPr>
        <w:tab/>
        <w:t>Temporary Fire Protection</w:t>
      </w:r>
    </w:p>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2.</w:t>
      </w:r>
      <w:r w:rsidRPr="00082881">
        <w:rPr>
          <w:rFonts w:ascii="Times New Roman" w:hAnsi="Times New Roman"/>
          <w:szCs w:val="24"/>
        </w:rPr>
        <w:tab/>
        <w:t>Temporary Heating and Cooling</w:t>
      </w:r>
    </w:p>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3.</w:t>
      </w:r>
      <w:r w:rsidRPr="00082881">
        <w:rPr>
          <w:rFonts w:ascii="Times New Roman" w:hAnsi="Times New Roman"/>
          <w:szCs w:val="24"/>
        </w:rPr>
        <w:tab/>
        <w:t>Temporary covered walkways</w:t>
      </w:r>
    </w:p>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4.</w:t>
      </w:r>
      <w:r w:rsidRPr="00082881">
        <w:rPr>
          <w:rFonts w:ascii="Times New Roman" w:hAnsi="Times New Roman"/>
          <w:szCs w:val="24"/>
        </w:rPr>
        <w:tab/>
        <w:t>Street Cleaning</w:t>
      </w:r>
    </w:p>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5.</w:t>
      </w:r>
      <w:r w:rsidRPr="00082881">
        <w:rPr>
          <w:rFonts w:ascii="Times New Roman" w:hAnsi="Times New Roman"/>
          <w:szCs w:val="24"/>
        </w:rPr>
        <w:tab/>
        <w:t>Traffic control maintenance</w:t>
      </w:r>
    </w:p>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6.</w:t>
      </w:r>
      <w:r w:rsidRPr="00082881">
        <w:rPr>
          <w:rFonts w:ascii="Times New Roman" w:hAnsi="Times New Roman"/>
          <w:szCs w:val="24"/>
        </w:rPr>
        <w:tab/>
        <w:t>Temporary barricades and signage</w:t>
      </w:r>
    </w:p>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7.</w:t>
      </w:r>
      <w:r w:rsidRPr="00082881">
        <w:rPr>
          <w:rFonts w:ascii="Times New Roman" w:hAnsi="Times New Roman"/>
          <w:szCs w:val="24"/>
        </w:rPr>
        <w:tab/>
        <w:t>Temporary partitions</w:t>
      </w:r>
    </w:p>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8.</w:t>
      </w:r>
      <w:r w:rsidRPr="00082881">
        <w:rPr>
          <w:rFonts w:ascii="Times New Roman" w:hAnsi="Times New Roman"/>
          <w:szCs w:val="24"/>
        </w:rPr>
        <w:tab/>
        <w:t>Temporary toilets</w:t>
      </w:r>
    </w:p>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9.</w:t>
      </w:r>
      <w:r w:rsidRPr="00082881">
        <w:rPr>
          <w:rFonts w:ascii="Times New Roman" w:hAnsi="Times New Roman"/>
          <w:szCs w:val="24"/>
        </w:rPr>
        <w:tab/>
        <w:t>Pre-construction photos</w:t>
      </w:r>
    </w:p>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10.</w:t>
      </w:r>
      <w:r w:rsidRPr="00082881">
        <w:rPr>
          <w:rFonts w:ascii="Times New Roman" w:hAnsi="Times New Roman"/>
          <w:szCs w:val="24"/>
        </w:rPr>
        <w:tab/>
        <w:t>Progress photos</w:t>
      </w:r>
    </w:p>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11.</w:t>
      </w:r>
      <w:r w:rsidRPr="00082881">
        <w:rPr>
          <w:rFonts w:ascii="Times New Roman" w:hAnsi="Times New Roman"/>
          <w:szCs w:val="24"/>
        </w:rPr>
        <w:tab/>
        <w:t>Temporary protection of adjacent spaces/ structures</w:t>
      </w:r>
    </w:p>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12.</w:t>
      </w:r>
      <w:r w:rsidRPr="00082881">
        <w:rPr>
          <w:rFonts w:ascii="Times New Roman" w:hAnsi="Times New Roman"/>
          <w:szCs w:val="24"/>
        </w:rPr>
        <w:tab/>
        <w:t>Temporary weather protection</w:t>
      </w:r>
    </w:p>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13.</w:t>
      </w:r>
      <w:r w:rsidRPr="00082881">
        <w:rPr>
          <w:rFonts w:ascii="Times New Roman" w:hAnsi="Times New Roman"/>
          <w:szCs w:val="24"/>
        </w:rPr>
        <w:tab/>
        <w:t>Trash Chutes</w:t>
      </w:r>
    </w:p>
    <w:p w:rsidR="00A30635" w:rsidRPr="00082881"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14.</w:t>
      </w:r>
      <w:r w:rsidRPr="00082881">
        <w:rPr>
          <w:rFonts w:ascii="Times New Roman" w:hAnsi="Times New Roman"/>
          <w:szCs w:val="24"/>
        </w:rPr>
        <w:tab/>
        <w:t>Dumpsters</w:t>
      </w:r>
    </w:p>
    <w:p w:rsidR="00A30635" w:rsidRDefault="00A30635" w:rsidP="00A30635">
      <w:pPr>
        <w:widowControl/>
        <w:autoSpaceDE w:val="0"/>
        <w:autoSpaceDN w:val="0"/>
        <w:adjustRightInd w:val="0"/>
        <w:rPr>
          <w:rFonts w:ascii="Times New Roman" w:hAnsi="Times New Roman"/>
          <w:szCs w:val="24"/>
        </w:rPr>
      </w:pPr>
      <w:r w:rsidRPr="00082881">
        <w:rPr>
          <w:rFonts w:ascii="Times New Roman" w:hAnsi="Times New Roman"/>
          <w:szCs w:val="24"/>
        </w:rPr>
        <w:t>15.</w:t>
      </w:r>
      <w:r w:rsidRPr="00082881">
        <w:rPr>
          <w:rFonts w:ascii="Times New Roman" w:hAnsi="Times New Roman"/>
          <w:szCs w:val="24"/>
        </w:rPr>
        <w:tab/>
        <w:t>Safety expenses (first aid, drug testing, etc.)</w:t>
      </w:r>
    </w:p>
    <w:p w:rsidR="003F463F" w:rsidRDefault="003F463F" w:rsidP="00A30635">
      <w:pPr>
        <w:widowControl/>
        <w:autoSpaceDE w:val="0"/>
        <w:autoSpaceDN w:val="0"/>
        <w:adjustRightInd w:val="0"/>
        <w:rPr>
          <w:rFonts w:ascii="Times New Roman" w:hAnsi="Times New Roman"/>
          <w:szCs w:val="24"/>
        </w:rPr>
      </w:pPr>
      <w:r>
        <w:rPr>
          <w:rFonts w:ascii="Times New Roman" w:hAnsi="Times New Roman"/>
          <w:szCs w:val="24"/>
        </w:rPr>
        <w:t>16.</w:t>
      </w:r>
      <w:r>
        <w:rPr>
          <w:rFonts w:ascii="Times New Roman" w:hAnsi="Times New Roman"/>
          <w:szCs w:val="24"/>
        </w:rPr>
        <w:tab/>
        <w:t xml:space="preserve">Engineer’s trailer </w:t>
      </w:r>
    </w:p>
    <w:p w:rsidR="003F463F" w:rsidRDefault="003F463F" w:rsidP="00A30635">
      <w:pPr>
        <w:widowControl/>
        <w:autoSpaceDE w:val="0"/>
        <w:autoSpaceDN w:val="0"/>
        <w:adjustRightInd w:val="0"/>
        <w:rPr>
          <w:rFonts w:ascii="Times New Roman" w:hAnsi="Times New Roman"/>
          <w:szCs w:val="24"/>
        </w:rPr>
      </w:pPr>
      <w:r>
        <w:rPr>
          <w:rFonts w:ascii="Times New Roman" w:hAnsi="Times New Roman"/>
          <w:szCs w:val="24"/>
        </w:rPr>
        <w:t>17.</w:t>
      </w:r>
      <w:r>
        <w:rPr>
          <w:rFonts w:ascii="Times New Roman" w:hAnsi="Times New Roman"/>
          <w:szCs w:val="24"/>
        </w:rPr>
        <w:tab/>
        <w:t>Contractor’s trailer</w:t>
      </w:r>
    </w:p>
    <w:p w:rsidR="00AA5256" w:rsidRDefault="00AA5256" w:rsidP="00C72AFD">
      <w:pPr>
        <w:widowControl/>
        <w:jc w:val="center"/>
        <w:rPr>
          <w:rFonts w:ascii="Times New Roman" w:hAnsi="Times New Roman"/>
          <w:b/>
        </w:rPr>
      </w:pPr>
    </w:p>
    <w:p w:rsidR="000272A8" w:rsidRDefault="000272A8" w:rsidP="00C72AFD">
      <w:pPr>
        <w:widowControl/>
        <w:jc w:val="center"/>
        <w:rPr>
          <w:rFonts w:ascii="Times New Roman" w:hAnsi="Times New Roman"/>
          <w:b/>
        </w:rPr>
      </w:pPr>
    </w:p>
    <w:p w:rsidR="00497702" w:rsidRDefault="00497702" w:rsidP="00C72AFD">
      <w:pPr>
        <w:widowControl/>
        <w:jc w:val="center"/>
        <w:rPr>
          <w:rFonts w:ascii="Times New Roman" w:hAnsi="Times New Roman"/>
          <w:b/>
        </w:rPr>
      </w:pPr>
    </w:p>
    <w:p w:rsidR="00C72AFD" w:rsidRPr="00C72AFD" w:rsidRDefault="009C0361" w:rsidP="00E540A6">
      <w:pPr>
        <w:widowControl/>
        <w:rPr>
          <w:rFonts w:ascii="Times New Roman" w:hAnsi="Times New Roman"/>
          <w:b/>
        </w:rPr>
      </w:pPr>
      <w:r>
        <w:rPr>
          <w:rFonts w:ascii="Times New Roman" w:hAnsi="Times New Roman"/>
          <w:b/>
        </w:rPr>
        <w:t>PART 2 - PRODUCTS</w:t>
      </w:r>
    </w:p>
    <w:p w:rsidR="00FB1D4F" w:rsidDel="00FB1D4F" w:rsidRDefault="004F5CC1" w:rsidP="004F5CC1">
      <w:pPr>
        <w:widowControl/>
        <w:tabs>
          <w:tab w:val="left" w:pos="1080"/>
        </w:tabs>
        <w:autoSpaceDE w:val="0"/>
        <w:autoSpaceDN w:val="0"/>
        <w:adjustRightInd w:val="0"/>
        <w:ind w:left="1080" w:hanging="1080"/>
        <w:jc w:val="both"/>
        <w:rPr>
          <w:rFonts w:ascii="Times New Roman" w:hAnsi="Times New Roman"/>
          <w:b/>
        </w:rPr>
      </w:pPr>
      <w:r>
        <w:rPr>
          <w:rFonts w:ascii="Times New Roman" w:hAnsi="Times New Roman"/>
          <w:b/>
        </w:rPr>
        <w:lastRenderedPageBreak/>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52"/>
      </w:tblGrid>
      <w:tr w:rsidR="00FB1D4F" w:rsidRPr="0058558F" w:rsidTr="0058558F">
        <w:trPr>
          <w:trHeight w:val="1043"/>
        </w:trPr>
        <w:tc>
          <w:tcPr>
            <w:tcW w:w="9252" w:type="dxa"/>
            <w:shd w:val="clear" w:color="auto" w:fill="D9D9D9"/>
            <w:vAlign w:val="center"/>
          </w:tcPr>
          <w:p w:rsidR="00FB1D4F" w:rsidRPr="0058558F" w:rsidRDefault="00FB1D4F" w:rsidP="0058558F">
            <w:pPr>
              <w:widowControl/>
              <w:tabs>
                <w:tab w:val="left" w:pos="540"/>
              </w:tabs>
              <w:autoSpaceDE w:val="0"/>
              <w:autoSpaceDN w:val="0"/>
              <w:adjustRightInd w:val="0"/>
              <w:rPr>
                <w:rFonts w:ascii="Times New Roman" w:hAnsi="Times New Roman"/>
                <w:b/>
              </w:rPr>
            </w:pPr>
            <w:r w:rsidRPr="0058558F">
              <w:rPr>
                <w:rFonts w:ascii="Times New Roman" w:hAnsi="Times New Roman"/>
                <w:b/>
              </w:rPr>
              <w:t>Engineer shall modify or remove the following section as necessary, as radios are only required for any project requiring the contractor to be aware of ground frequency.</w:t>
            </w:r>
          </w:p>
        </w:tc>
      </w:tr>
    </w:tbl>
    <w:p w:rsidR="004F5CC1" w:rsidRDefault="004F5CC1" w:rsidP="00C72AFD">
      <w:pPr>
        <w:widowControl/>
        <w:tabs>
          <w:tab w:val="left" w:pos="1080"/>
        </w:tabs>
        <w:ind w:left="1080" w:hanging="1080"/>
        <w:jc w:val="both"/>
        <w:rPr>
          <w:rFonts w:ascii="Times New Roman" w:hAnsi="Times New Roman"/>
          <w:b/>
        </w:rPr>
      </w:pPr>
    </w:p>
    <w:p w:rsidR="00C72AFD" w:rsidRDefault="00C72AFD" w:rsidP="00C72AFD">
      <w:pPr>
        <w:widowControl/>
        <w:tabs>
          <w:tab w:val="left" w:pos="1080"/>
        </w:tabs>
        <w:ind w:left="1080" w:hanging="1080"/>
        <w:jc w:val="both"/>
        <w:rPr>
          <w:rFonts w:ascii="Times New Roman" w:hAnsi="Times New Roman"/>
        </w:rPr>
      </w:pPr>
      <w:r w:rsidRPr="00C72AFD">
        <w:rPr>
          <w:rFonts w:ascii="Times New Roman" w:hAnsi="Times New Roman"/>
          <w:b/>
        </w:rPr>
        <w:t>2.1</w:t>
      </w:r>
      <w:r w:rsidRPr="00C72AFD">
        <w:rPr>
          <w:rFonts w:ascii="Times New Roman" w:hAnsi="Times New Roman"/>
          <w:b/>
        </w:rPr>
        <w:tab/>
        <w:t>RADIOS.</w:t>
      </w:r>
      <w:r>
        <w:rPr>
          <w:rFonts w:ascii="Times New Roman" w:hAnsi="Times New Roman"/>
        </w:rPr>
        <w:t xml:space="preserve">  Radios shall be capable of transmitting and receiving between the Control Tower and the airfield work sites on a frequency of 121.9 MHZ for ground control and 154.98 MHZ for Airport Operations, as specified or required herein.  Sufficient radios shall be on site and operating at all times so that instructions for communications may be dispatched to all crews and/or equipment working in an active Airport Operations Area (AOA).</w:t>
      </w:r>
      <w:r w:rsidR="00B40543">
        <w:rPr>
          <w:rFonts w:ascii="Times New Roman" w:hAnsi="Times New Roman"/>
        </w:rPr>
        <w:t xml:space="preserve"> Radios shall not be used within 10 feet of the fill or vent points of the aircraft fuel systems unless they are intrinsically safe for Class I, Division 1, Group D hazardous </w:t>
      </w:r>
      <w:r w:rsidR="00EB7BDD">
        <w:rPr>
          <w:rFonts w:ascii="Times New Roman" w:hAnsi="Times New Roman"/>
        </w:rPr>
        <w:t xml:space="preserve">areas </w:t>
      </w:r>
      <w:r w:rsidR="00B40543">
        <w:rPr>
          <w:rFonts w:ascii="Times New Roman" w:hAnsi="Times New Roman"/>
        </w:rPr>
        <w:t>(classified conditions) in accordance with ANSI/UL 913.</w:t>
      </w:r>
    </w:p>
    <w:p w:rsidR="004F5CC1" w:rsidRDefault="004F5CC1" w:rsidP="00C72AFD">
      <w:pPr>
        <w:widowControl/>
        <w:tabs>
          <w:tab w:val="left" w:pos="1080"/>
        </w:tabs>
        <w:ind w:left="1080" w:hanging="1080"/>
        <w:jc w:val="both"/>
        <w:rPr>
          <w:rFonts w:ascii="Times New Roman" w:hAnsi="Times New Roman"/>
        </w:rPr>
      </w:pPr>
    </w:p>
    <w:p w:rsidR="00FB1D4F" w:rsidDel="00FB1D4F" w:rsidRDefault="004F5CC1" w:rsidP="00C72AFD">
      <w:pPr>
        <w:widowControl/>
        <w:tabs>
          <w:tab w:val="left" w:pos="1080"/>
        </w:tabs>
        <w:ind w:left="1080" w:hanging="1080"/>
        <w:jc w:val="both"/>
        <w:rPr>
          <w:rFonts w:ascii="Times New Roman" w:hAnsi="Times New Roman"/>
          <w:b/>
        </w:rPr>
      </w:pPr>
      <w:r>
        <w:rPr>
          <w:rFonts w:ascii="Times New Roman" w:hAnsi="Times New Roman"/>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52"/>
      </w:tblGrid>
      <w:tr w:rsidR="000272A8" w:rsidRPr="0058558F" w:rsidTr="0058558F">
        <w:trPr>
          <w:trHeight w:val="845"/>
        </w:trPr>
        <w:tc>
          <w:tcPr>
            <w:tcW w:w="9252" w:type="dxa"/>
            <w:shd w:val="clear" w:color="auto" w:fill="D9D9D9"/>
            <w:vAlign w:val="center"/>
          </w:tcPr>
          <w:p w:rsidR="00FB1D4F" w:rsidRPr="0058558F" w:rsidRDefault="00FB1D4F" w:rsidP="0058558F">
            <w:pPr>
              <w:widowControl/>
              <w:tabs>
                <w:tab w:val="left" w:pos="630"/>
              </w:tabs>
              <w:rPr>
                <w:rFonts w:ascii="Times New Roman" w:hAnsi="Times New Roman"/>
                <w:b/>
              </w:rPr>
            </w:pPr>
            <w:r w:rsidRPr="0058558F">
              <w:rPr>
                <w:rFonts w:ascii="Times New Roman" w:hAnsi="Times New Roman"/>
                <w:b/>
              </w:rPr>
              <w:t>Engineer shall modify this section as necessary to add or remove items that are appropriate for the project.</w:t>
            </w:r>
          </w:p>
        </w:tc>
      </w:tr>
    </w:tbl>
    <w:p w:rsidR="004F5CC1" w:rsidRDefault="004F5CC1" w:rsidP="00C72AFD">
      <w:pPr>
        <w:widowControl/>
        <w:tabs>
          <w:tab w:val="left" w:pos="1080"/>
        </w:tabs>
        <w:ind w:left="1080" w:hanging="1080"/>
        <w:jc w:val="both"/>
        <w:rPr>
          <w:rFonts w:ascii="Times New Roman" w:hAnsi="Times New Roman"/>
        </w:rPr>
      </w:pPr>
    </w:p>
    <w:p w:rsidR="00F124CB" w:rsidRDefault="00F124CB" w:rsidP="00362CF1">
      <w:pPr>
        <w:widowControl/>
        <w:tabs>
          <w:tab w:val="left" w:pos="1080"/>
        </w:tabs>
        <w:autoSpaceDE w:val="0"/>
        <w:autoSpaceDN w:val="0"/>
        <w:adjustRightInd w:val="0"/>
        <w:ind w:left="1080" w:hanging="1080"/>
        <w:jc w:val="both"/>
        <w:rPr>
          <w:rFonts w:ascii="Times New Roman" w:hAnsi="Times New Roman"/>
          <w:snapToGrid/>
          <w:szCs w:val="24"/>
        </w:rPr>
      </w:pPr>
      <w:r w:rsidRPr="00C72AFD">
        <w:rPr>
          <w:rFonts w:ascii="Times New Roman" w:hAnsi="Times New Roman"/>
          <w:b/>
        </w:rPr>
        <w:t>2.</w:t>
      </w:r>
      <w:r w:rsidR="006F2D31">
        <w:rPr>
          <w:rFonts w:ascii="Times New Roman" w:hAnsi="Times New Roman"/>
          <w:b/>
        </w:rPr>
        <w:t>2</w:t>
      </w:r>
      <w:r w:rsidRPr="00C72AFD">
        <w:rPr>
          <w:rFonts w:ascii="Times New Roman" w:hAnsi="Times New Roman"/>
          <w:b/>
        </w:rPr>
        <w:tab/>
      </w:r>
      <w:r w:rsidRPr="00F124CB">
        <w:rPr>
          <w:rFonts w:ascii="Times New Roman" w:hAnsi="Times New Roman"/>
          <w:b/>
          <w:bCs/>
          <w:snapToGrid/>
          <w:szCs w:val="24"/>
        </w:rPr>
        <w:t>CONTRACTOR’S STAGING</w:t>
      </w:r>
      <w:r w:rsidR="00F03490">
        <w:rPr>
          <w:rFonts w:ascii="Times New Roman" w:hAnsi="Times New Roman"/>
          <w:b/>
          <w:bCs/>
          <w:snapToGrid/>
          <w:szCs w:val="24"/>
        </w:rPr>
        <w:t xml:space="preserve"> </w:t>
      </w:r>
      <w:r w:rsidRPr="00F124CB">
        <w:rPr>
          <w:rFonts w:ascii="Times New Roman" w:hAnsi="Times New Roman"/>
          <w:b/>
          <w:bCs/>
          <w:snapToGrid/>
          <w:szCs w:val="24"/>
        </w:rPr>
        <w:t xml:space="preserve">AREA. </w:t>
      </w:r>
      <w:r w:rsidR="00FA7765">
        <w:rPr>
          <w:rFonts w:ascii="Times New Roman" w:hAnsi="Times New Roman"/>
          <w:szCs w:val="24"/>
        </w:rPr>
        <w:t>A</w:t>
      </w:r>
      <w:r w:rsidR="00A30635" w:rsidRPr="00F124CB">
        <w:rPr>
          <w:rFonts w:ascii="Times New Roman" w:hAnsi="Times New Roman"/>
          <w:szCs w:val="24"/>
        </w:rPr>
        <w:t xml:space="preserve"> Contractor</w:t>
      </w:r>
      <w:r w:rsidR="00FA7765">
        <w:rPr>
          <w:rFonts w:ascii="Times New Roman" w:hAnsi="Times New Roman"/>
          <w:szCs w:val="24"/>
        </w:rPr>
        <w:t>’</w:t>
      </w:r>
      <w:r w:rsidR="00A30635" w:rsidRPr="00F124CB">
        <w:rPr>
          <w:rFonts w:ascii="Times New Roman" w:hAnsi="Times New Roman"/>
          <w:szCs w:val="24"/>
        </w:rPr>
        <w:t>s staging area has been provided and is</w:t>
      </w:r>
      <w:r w:rsidR="00A30635">
        <w:rPr>
          <w:rFonts w:ascii="Times New Roman" w:hAnsi="Times New Roman"/>
          <w:szCs w:val="24"/>
        </w:rPr>
        <w:t xml:space="preserve"> </w:t>
      </w:r>
      <w:r w:rsidR="00A30635" w:rsidRPr="00F124CB">
        <w:rPr>
          <w:rFonts w:ascii="Times New Roman" w:hAnsi="Times New Roman"/>
          <w:szCs w:val="24"/>
        </w:rPr>
        <w:t>shown on the Plans. All work associated with setting up the staging area including clea</w:t>
      </w:r>
      <w:r w:rsidR="00A30635">
        <w:rPr>
          <w:rFonts w:ascii="Times New Roman" w:hAnsi="Times New Roman"/>
          <w:szCs w:val="24"/>
        </w:rPr>
        <w:t xml:space="preserve">ning, fencing, stabilization, protection, </w:t>
      </w:r>
      <w:r w:rsidR="00A30635" w:rsidRPr="00F124CB">
        <w:rPr>
          <w:rFonts w:ascii="Times New Roman" w:hAnsi="Times New Roman"/>
          <w:szCs w:val="24"/>
        </w:rPr>
        <w:t>providing all required utility (electric, water, communications, etc.) connections shall not be paid separately and</w:t>
      </w:r>
      <w:r w:rsidR="00A30635">
        <w:rPr>
          <w:rFonts w:ascii="Times New Roman" w:hAnsi="Times New Roman"/>
          <w:szCs w:val="24"/>
        </w:rPr>
        <w:t xml:space="preserve"> </w:t>
      </w:r>
      <w:r w:rsidR="00A30635" w:rsidRPr="00F124CB">
        <w:rPr>
          <w:rFonts w:ascii="Times New Roman" w:hAnsi="Times New Roman"/>
          <w:szCs w:val="24"/>
        </w:rPr>
        <w:t>considered incidental to Mobilization/Demobilization.</w:t>
      </w:r>
      <w:r w:rsidR="00A30635">
        <w:rPr>
          <w:rFonts w:ascii="Times New Roman" w:hAnsi="Times New Roman"/>
          <w:szCs w:val="24"/>
        </w:rPr>
        <w:t xml:space="preserve"> All areas disturbed by the installation or construction of the Engineers/Contractor’s Office, stockpiles, haul routes, vehicle parking areas, and incidentals shall be restored to their pre-construction condition at the completion of the project unless otherwise directed by the construction manager.</w:t>
      </w:r>
      <w:r w:rsidR="00FA7765">
        <w:rPr>
          <w:rFonts w:ascii="Times New Roman" w:hAnsi="Times New Roman"/>
          <w:snapToGrid/>
          <w:szCs w:val="24"/>
        </w:rPr>
        <w:t xml:space="preserve"> </w:t>
      </w:r>
    </w:p>
    <w:p w:rsidR="00FB1D4F" w:rsidRDefault="00BA501A" w:rsidP="00F124CB">
      <w:pPr>
        <w:widowControl/>
        <w:tabs>
          <w:tab w:val="left" w:pos="1080"/>
        </w:tabs>
        <w:autoSpaceDE w:val="0"/>
        <w:autoSpaceDN w:val="0"/>
        <w:adjustRightInd w:val="0"/>
        <w:ind w:left="1080" w:hanging="1080"/>
        <w:rPr>
          <w:rFonts w:ascii="Times New Roman" w:hAnsi="Times New Roman"/>
          <w:b/>
        </w:rPr>
      </w:pPr>
      <w:r>
        <w:rPr>
          <w:rFonts w:ascii="Times New Roman" w:hAnsi="Times New Roman"/>
          <w:b/>
        </w:rPr>
        <w:tab/>
      </w:r>
    </w:p>
    <w:p w:rsidR="00FB1D4F" w:rsidRDefault="00A47238" w:rsidP="00362CF1">
      <w:pPr>
        <w:widowControl/>
        <w:tabs>
          <w:tab w:val="left" w:pos="1080"/>
        </w:tabs>
        <w:autoSpaceDE w:val="0"/>
        <w:autoSpaceDN w:val="0"/>
        <w:adjustRightInd w:val="0"/>
        <w:ind w:left="1080" w:hanging="1080"/>
        <w:jc w:val="both"/>
        <w:rPr>
          <w:rFonts w:ascii="Times New Roman" w:hAnsi="Times New Roman"/>
          <w:szCs w:val="24"/>
        </w:rPr>
      </w:pPr>
      <w:r>
        <w:rPr>
          <w:rFonts w:ascii="Times New Roman" w:hAnsi="Times New Roman"/>
          <w:szCs w:val="24"/>
        </w:rPr>
        <w:tab/>
      </w:r>
    </w:p>
    <w:p w:rsidR="00A53BAA" w:rsidRPr="00E540A6" w:rsidRDefault="009C0361" w:rsidP="00E540A6">
      <w:pPr>
        <w:widowControl/>
        <w:ind w:left="-180"/>
        <w:rPr>
          <w:rFonts w:ascii="Times New Roman" w:hAnsi="Times New Roman"/>
          <w:szCs w:val="24"/>
        </w:rPr>
      </w:pPr>
      <w:r w:rsidRPr="00E540A6">
        <w:rPr>
          <w:rFonts w:ascii="Times New Roman" w:hAnsi="Times New Roman"/>
          <w:b/>
          <w:szCs w:val="24"/>
        </w:rPr>
        <w:t xml:space="preserve">PART 3 – EXECUTION </w:t>
      </w:r>
    </w:p>
    <w:p w:rsidR="00FB1D4F" w:rsidRPr="00F124CB" w:rsidRDefault="00FB1D4F" w:rsidP="00362CF1">
      <w:pPr>
        <w:widowControl/>
        <w:tabs>
          <w:tab w:val="left" w:pos="1080"/>
        </w:tabs>
        <w:autoSpaceDE w:val="0"/>
        <w:autoSpaceDN w:val="0"/>
        <w:adjustRightInd w:val="0"/>
        <w:ind w:left="1080" w:hanging="1080"/>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52"/>
      </w:tblGrid>
      <w:tr w:rsidR="000272A8" w:rsidRPr="0058558F" w:rsidTr="0058558F">
        <w:trPr>
          <w:trHeight w:val="845"/>
        </w:trPr>
        <w:tc>
          <w:tcPr>
            <w:tcW w:w="9252" w:type="dxa"/>
            <w:shd w:val="clear" w:color="auto" w:fill="D9D9D9"/>
            <w:vAlign w:val="center"/>
          </w:tcPr>
          <w:p w:rsidR="00FB1D4F" w:rsidRPr="0058558F" w:rsidRDefault="00FB1D4F" w:rsidP="0058558F">
            <w:pPr>
              <w:widowControl/>
              <w:jc w:val="both"/>
              <w:rPr>
                <w:rFonts w:ascii="Times New Roman" w:hAnsi="Times New Roman"/>
                <w:b/>
              </w:rPr>
            </w:pPr>
            <w:r w:rsidRPr="0058558F">
              <w:rPr>
                <w:rFonts w:ascii="Times New Roman" w:hAnsi="Times New Roman"/>
                <w:b/>
              </w:rPr>
              <w:t>Engineer shall modify this section as required for items related/unique to the project.</w:t>
            </w:r>
            <w:r w:rsidR="00A53BAA" w:rsidRPr="0058558F">
              <w:rPr>
                <w:rFonts w:ascii="Times New Roman" w:hAnsi="Times New Roman"/>
                <w:b/>
              </w:rPr>
              <w:t xml:space="preserve">  Delete items which are not applicable to the project.</w:t>
            </w:r>
          </w:p>
        </w:tc>
      </w:tr>
    </w:tbl>
    <w:p w:rsidR="002649D8" w:rsidRDefault="002649D8">
      <w:pPr>
        <w:widowControl/>
        <w:jc w:val="both"/>
        <w:rPr>
          <w:rFonts w:ascii="Times New Roman" w:hAnsi="Times New Roman"/>
        </w:rPr>
      </w:pPr>
    </w:p>
    <w:p w:rsidR="00C14ACD" w:rsidRDefault="006F2D31" w:rsidP="00E149DE">
      <w:pPr>
        <w:widowControl/>
        <w:tabs>
          <w:tab w:val="left" w:pos="1080"/>
        </w:tabs>
        <w:ind w:left="1080" w:hanging="1080"/>
        <w:jc w:val="both"/>
        <w:rPr>
          <w:rFonts w:ascii="Times New Roman" w:hAnsi="Times New Roman"/>
        </w:rPr>
      </w:pPr>
      <w:r>
        <w:rPr>
          <w:rFonts w:ascii="Times New Roman" w:hAnsi="Times New Roman"/>
          <w:b/>
        </w:rPr>
        <w:t>3</w:t>
      </w:r>
      <w:r w:rsidR="00C14ACD" w:rsidRPr="00C14ACD">
        <w:rPr>
          <w:rFonts w:ascii="Times New Roman" w:hAnsi="Times New Roman"/>
          <w:b/>
        </w:rPr>
        <w:t>.1</w:t>
      </w:r>
      <w:r w:rsidR="00C14ACD" w:rsidRPr="00C14ACD">
        <w:rPr>
          <w:rFonts w:ascii="Times New Roman" w:hAnsi="Times New Roman"/>
          <w:b/>
        </w:rPr>
        <w:tab/>
      </w:r>
      <w:r w:rsidR="00C14ACD">
        <w:rPr>
          <w:rFonts w:ascii="Times New Roman" w:hAnsi="Times New Roman"/>
          <w:b/>
        </w:rPr>
        <w:t xml:space="preserve">CONSTRUCTION LAYOUT.  </w:t>
      </w:r>
      <w:r w:rsidR="00C14ACD" w:rsidRPr="00C14ACD">
        <w:rPr>
          <w:rFonts w:ascii="Times New Roman" w:hAnsi="Times New Roman"/>
        </w:rPr>
        <w:t xml:space="preserve">The Contractor shall provide </w:t>
      </w:r>
      <w:r w:rsidR="008E4DD7">
        <w:rPr>
          <w:rFonts w:ascii="Times New Roman" w:hAnsi="Times New Roman"/>
        </w:rPr>
        <w:t xml:space="preserve">a </w:t>
      </w:r>
      <w:r w:rsidR="00A53BAA">
        <w:rPr>
          <w:rFonts w:ascii="Times New Roman" w:hAnsi="Times New Roman"/>
        </w:rPr>
        <w:t>P</w:t>
      </w:r>
      <w:r w:rsidR="00BA501A">
        <w:rPr>
          <w:rFonts w:ascii="Times New Roman" w:hAnsi="Times New Roman"/>
        </w:rPr>
        <w:t xml:space="preserve">rofessional </w:t>
      </w:r>
      <w:r w:rsidR="00A53BAA">
        <w:rPr>
          <w:rFonts w:ascii="Times New Roman" w:hAnsi="Times New Roman"/>
        </w:rPr>
        <w:t>L</w:t>
      </w:r>
      <w:r w:rsidR="008E4DD7">
        <w:rPr>
          <w:rFonts w:ascii="Times New Roman" w:hAnsi="Times New Roman"/>
        </w:rPr>
        <w:t xml:space="preserve">and </w:t>
      </w:r>
      <w:r w:rsidR="00A53BAA">
        <w:rPr>
          <w:rFonts w:ascii="Times New Roman" w:hAnsi="Times New Roman"/>
        </w:rPr>
        <w:t>S</w:t>
      </w:r>
      <w:r w:rsidR="00C14ACD" w:rsidRPr="00C14ACD">
        <w:rPr>
          <w:rFonts w:ascii="Times New Roman" w:hAnsi="Times New Roman"/>
        </w:rPr>
        <w:t>urveyor</w:t>
      </w:r>
      <w:r w:rsidR="008E4DD7">
        <w:rPr>
          <w:rFonts w:ascii="Times New Roman" w:hAnsi="Times New Roman"/>
        </w:rPr>
        <w:t xml:space="preserve"> licensed in the State of Maryland</w:t>
      </w:r>
      <w:r w:rsidR="00C14ACD" w:rsidRPr="00C14ACD">
        <w:rPr>
          <w:rFonts w:ascii="Times New Roman" w:hAnsi="Times New Roman"/>
        </w:rPr>
        <w:t xml:space="preserve"> to perform field layout of the horizontal and vertical control</w:t>
      </w:r>
      <w:r w:rsidR="00A53BAA">
        <w:rPr>
          <w:rFonts w:ascii="Times New Roman" w:hAnsi="Times New Roman"/>
        </w:rPr>
        <w:t>.  Surveyor</w:t>
      </w:r>
      <w:r w:rsidR="00C14ACD" w:rsidRPr="00C14ACD">
        <w:rPr>
          <w:rFonts w:ascii="Times New Roman" w:hAnsi="Times New Roman"/>
        </w:rPr>
        <w:t xml:space="preserve"> shall furnish all other lines, grades, and measurements necess</w:t>
      </w:r>
      <w:r w:rsidR="00E149DE">
        <w:rPr>
          <w:rFonts w:ascii="Times New Roman" w:hAnsi="Times New Roman"/>
        </w:rPr>
        <w:t>ary for layout and construction of the project as well as documentation of Record Drawings.  Survey information from construction shall be incorporated into record drawings for submittal to the Engineer.</w:t>
      </w:r>
    </w:p>
    <w:p w:rsidR="00A53BAA" w:rsidRDefault="00A53BAA" w:rsidP="00E149DE">
      <w:pPr>
        <w:widowControl/>
        <w:tabs>
          <w:tab w:val="left" w:pos="1080"/>
        </w:tabs>
        <w:ind w:left="1080" w:hanging="1080"/>
        <w:jc w:val="both"/>
        <w:rPr>
          <w:rFonts w:ascii="Times New Roman" w:hAnsi="Times New Roman"/>
        </w:rPr>
      </w:pPr>
    </w:p>
    <w:p w:rsidR="00C72AFD" w:rsidRDefault="00C72AFD" w:rsidP="00E149DE">
      <w:pPr>
        <w:widowControl/>
        <w:tabs>
          <w:tab w:val="left" w:pos="1080"/>
        </w:tabs>
        <w:ind w:left="1080" w:hanging="1080"/>
        <w:jc w:val="both"/>
        <w:rPr>
          <w:rFonts w:ascii="Times New Roman" w:hAnsi="Times New Roman"/>
        </w:rPr>
      </w:pPr>
      <w:r w:rsidRPr="00C13FA1">
        <w:rPr>
          <w:rFonts w:ascii="Times New Roman" w:hAnsi="Times New Roman"/>
          <w:b/>
        </w:rPr>
        <w:lastRenderedPageBreak/>
        <w:t>5-</w:t>
      </w:r>
      <w:r w:rsidR="006F2D31">
        <w:rPr>
          <w:rFonts w:ascii="Times New Roman" w:hAnsi="Times New Roman"/>
          <w:b/>
        </w:rPr>
        <w:t>3</w:t>
      </w:r>
      <w:r w:rsidRPr="00C13FA1">
        <w:rPr>
          <w:rFonts w:ascii="Times New Roman" w:hAnsi="Times New Roman"/>
          <w:b/>
        </w:rPr>
        <w:t>.</w:t>
      </w:r>
      <w:r w:rsidR="002649D8">
        <w:rPr>
          <w:rFonts w:ascii="Times New Roman" w:hAnsi="Times New Roman"/>
          <w:b/>
        </w:rPr>
        <w:t>2</w:t>
      </w:r>
      <w:r w:rsidRPr="00C13FA1">
        <w:rPr>
          <w:rFonts w:ascii="Times New Roman" w:hAnsi="Times New Roman"/>
          <w:b/>
        </w:rPr>
        <w:tab/>
        <w:t>COMMUNICATIONS.</w:t>
      </w:r>
      <w:r>
        <w:rPr>
          <w:rFonts w:ascii="Times New Roman" w:hAnsi="Times New Roman"/>
        </w:rPr>
        <w:t xml:space="preserve">  </w:t>
      </w:r>
      <w:r w:rsidR="003A6A80">
        <w:rPr>
          <w:rFonts w:ascii="Times New Roman" w:hAnsi="Times New Roman"/>
        </w:rPr>
        <w:t>Contractor shall provide radios</w:t>
      </w:r>
      <w:r w:rsidR="00126A19">
        <w:rPr>
          <w:rFonts w:ascii="Times New Roman" w:hAnsi="Times New Roman"/>
        </w:rPr>
        <w:t>/</w:t>
      </w:r>
      <w:r w:rsidR="00126A19" w:rsidRPr="003F463F">
        <w:rPr>
          <w:rFonts w:ascii="Times New Roman" w:hAnsi="Times New Roman"/>
        </w:rPr>
        <w:t>cell phones</w:t>
      </w:r>
      <w:r w:rsidR="003A6A80">
        <w:rPr>
          <w:rFonts w:ascii="Times New Roman" w:hAnsi="Times New Roman"/>
        </w:rPr>
        <w:t xml:space="preserve"> for communication for his personnel on the job site.  The frequency utilized for these transmissions shall be selected by the Contractor and approved by the Engineer, but shall not conflict with or overlay any of the Airport’s radio frequencies.  The Contractor’s personnel required to be provided with </w:t>
      </w:r>
      <w:r w:rsidR="00FA7765">
        <w:rPr>
          <w:rFonts w:ascii="Times New Roman" w:hAnsi="Times New Roman"/>
        </w:rPr>
        <w:t>communication devices</w:t>
      </w:r>
      <w:r w:rsidR="003A6A80">
        <w:rPr>
          <w:rFonts w:ascii="Times New Roman" w:hAnsi="Times New Roman"/>
        </w:rPr>
        <w:t xml:space="preserve"> shall at a minimum include the Project Superintendent, Foreman of all work groups physically separated from the general vicinity of the project Superintendent, gate guards, </w:t>
      </w:r>
      <w:r w:rsidR="00763056">
        <w:rPr>
          <w:rFonts w:ascii="Times New Roman" w:hAnsi="Times New Roman"/>
        </w:rPr>
        <w:t xml:space="preserve">safety personnel </w:t>
      </w:r>
      <w:r w:rsidR="003A6A80">
        <w:rPr>
          <w:rFonts w:ascii="Times New Roman" w:hAnsi="Times New Roman"/>
        </w:rPr>
        <w:t>and others who may be working in a separate and remote area.</w:t>
      </w:r>
    </w:p>
    <w:p w:rsidR="003A6A80" w:rsidRDefault="003A6A80" w:rsidP="00E149DE">
      <w:pPr>
        <w:widowControl/>
        <w:tabs>
          <w:tab w:val="left" w:pos="1080"/>
        </w:tabs>
        <w:ind w:left="1080" w:hanging="1080"/>
        <w:jc w:val="both"/>
        <w:rPr>
          <w:rFonts w:ascii="Times New Roman" w:hAnsi="Times New Roman"/>
        </w:rPr>
      </w:pPr>
    </w:p>
    <w:p w:rsidR="003A6A80" w:rsidRDefault="003A6A80" w:rsidP="00E149DE">
      <w:pPr>
        <w:widowControl/>
        <w:tabs>
          <w:tab w:val="left" w:pos="1080"/>
        </w:tabs>
        <w:ind w:left="1080" w:hanging="1080"/>
        <w:jc w:val="both"/>
        <w:rPr>
          <w:rFonts w:ascii="Times New Roman" w:hAnsi="Times New Roman"/>
        </w:rPr>
      </w:pPr>
      <w:r>
        <w:rPr>
          <w:rFonts w:ascii="Times New Roman" w:hAnsi="Times New Roman"/>
        </w:rPr>
        <w:tab/>
        <w:t>For work adjacent to or impacting taxiways, runways, or apron areas, the Contractor shall have two-way radios capable of operating on both the FAA ground control and MAA Airport Operations frequencies.  Sufficient number of radios shall be deployed to allow each isolated area to have direct communications ability.</w:t>
      </w:r>
    </w:p>
    <w:p w:rsidR="00A53BAA" w:rsidRDefault="00A53BAA" w:rsidP="00E149DE">
      <w:pPr>
        <w:widowControl/>
        <w:tabs>
          <w:tab w:val="left" w:pos="1080"/>
        </w:tabs>
        <w:ind w:left="1080" w:hanging="1080"/>
        <w:jc w:val="both"/>
        <w:rPr>
          <w:rFonts w:ascii="Times New Roman" w:hAnsi="Times New Roman"/>
        </w:rPr>
      </w:pPr>
    </w:p>
    <w:p w:rsidR="00126A19" w:rsidRDefault="00126A19" w:rsidP="00126A19">
      <w:pPr>
        <w:widowControl/>
        <w:tabs>
          <w:tab w:val="left" w:pos="1080"/>
        </w:tabs>
        <w:ind w:left="1080" w:hanging="1080"/>
        <w:jc w:val="both"/>
        <w:rPr>
          <w:rFonts w:ascii="Times New Roman" w:hAnsi="Times New Roman"/>
        </w:rPr>
      </w:pPr>
      <w:r w:rsidRPr="00C14ACD">
        <w:rPr>
          <w:rFonts w:ascii="Times New Roman" w:hAnsi="Times New Roman"/>
          <w:b/>
        </w:rPr>
        <w:t>5-</w:t>
      </w:r>
      <w:r>
        <w:rPr>
          <w:rFonts w:ascii="Times New Roman" w:hAnsi="Times New Roman"/>
          <w:b/>
        </w:rPr>
        <w:t>3.3</w:t>
      </w:r>
      <w:r w:rsidRPr="00C14ACD">
        <w:rPr>
          <w:rFonts w:ascii="Times New Roman" w:hAnsi="Times New Roman"/>
          <w:b/>
        </w:rPr>
        <w:tab/>
      </w:r>
      <w:r w:rsidR="003F463F" w:rsidRPr="00D20294">
        <w:rPr>
          <w:rFonts w:ascii="Times New Roman" w:hAnsi="Times New Roman"/>
          <w:b/>
        </w:rPr>
        <w:t>AS-BUILT SURVEY</w:t>
      </w:r>
      <w:r w:rsidR="003F463F">
        <w:rPr>
          <w:rFonts w:ascii="Times New Roman" w:hAnsi="Times New Roman"/>
        </w:rPr>
        <w:t xml:space="preserve">.   </w:t>
      </w:r>
      <w:r w:rsidR="006942FA" w:rsidRPr="00744B85">
        <w:rPr>
          <w:rFonts w:ascii="Times New Roman" w:hAnsi="Times New Roman"/>
        </w:rPr>
        <w:t>The Contractor shall provide as-built drawings in accordance with the Contract Documents</w:t>
      </w:r>
      <w:r w:rsidR="006942FA">
        <w:rPr>
          <w:rFonts w:ascii="Times New Roman" w:hAnsi="Times New Roman"/>
        </w:rPr>
        <w:t xml:space="preserve">.  </w:t>
      </w:r>
      <w:r w:rsidR="003F463F">
        <w:rPr>
          <w:rFonts w:ascii="Times New Roman" w:hAnsi="Times New Roman"/>
        </w:rPr>
        <w:t>T</w:t>
      </w:r>
      <w:r w:rsidRPr="00744B85">
        <w:rPr>
          <w:rFonts w:ascii="Times New Roman" w:hAnsi="Times New Roman"/>
        </w:rPr>
        <w:t>he Contractor is</w:t>
      </w:r>
      <w:r>
        <w:rPr>
          <w:rFonts w:ascii="Times New Roman" w:hAnsi="Times New Roman"/>
        </w:rPr>
        <w:t xml:space="preserve"> to provide the Engineer with a compiled</w:t>
      </w:r>
      <w:r w:rsidRPr="00744B85">
        <w:rPr>
          <w:rFonts w:ascii="Times New Roman" w:hAnsi="Times New Roman"/>
        </w:rPr>
        <w:t xml:space="preserve"> as-built survey at the completion of the project.  The survey shall include the final as-built grades of the project.  All underground utilities and infrastructure are to be surveyed </w:t>
      </w:r>
      <w:r>
        <w:rPr>
          <w:rFonts w:ascii="Times New Roman" w:hAnsi="Times New Roman"/>
        </w:rPr>
        <w:t xml:space="preserve">at </w:t>
      </w:r>
      <w:r w:rsidRPr="00744B85">
        <w:rPr>
          <w:rFonts w:ascii="Times New Roman" w:hAnsi="Times New Roman"/>
        </w:rPr>
        <w:t>prior to backfilling, identifying both horizontal and vertical locations, and included in the as-built survey.  Tops of all underground structures are to be located, again providing both horizontal and vertical locations at the center of the structure and included in the as-built survey.  The survey shall provide state plane data in U.S. survey feet as defined by any of the accepted U.S. State Plane Coordinate System definitions.  The Contractor shall use NAD83 and NAVD88 for horizontal and vertical datum respectively on top of all utilities and underground infrastructure as well as at the center of all structures.</w:t>
      </w:r>
      <w:r w:rsidRPr="0029636C">
        <w:rPr>
          <w:rFonts w:ascii="Times New Roman" w:hAnsi="Times New Roman"/>
        </w:rPr>
        <w:t xml:space="preserve">  </w:t>
      </w:r>
      <w:r w:rsidRPr="00744B85">
        <w:rPr>
          <w:rFonts w:ascii="Times New Roman" w:hAnsi="Times New Roman"/>
        </w:rPr>
        <w:t xml:space="preserve">All of the above information shall be provided to the Engineer in an electronic 3D CADD file in AutoCAD </w:t>
      </w:r>
      <w:r>
        <w:rPr>
          <w:rFonts w:ascii="Times New Roman" w:hAnsi="Times New Roman"/>
        </w:rPr>
        <w:t>compatible format</w:t>
      </w:r>
      <w:r w:rsidRPr="00744B85">
        <w:rPr>
          <w:rFonts w:ascii="Times New Roman" w:hAnsi="Times New Roman"/>
        </w:rPr>
        <w:t>.</w:t>
      </w:r>
    </w:p>
    <w:p w:rsidR="004F26B1" w:rsidRDefault="004F26B1">
      <w:pPr>
        <w:widowControl/>
        <w:jc w:val="both"/>
        <w:rPr>
          <w:rFonts w:ascii="Times New Roman" w:hAnsi="Times New Roman"/>
        </w:rPr>
      </w:pPr>
    </w:p>
    <w:p w:rsidR="009C0361" w:rsidRDefault="009C0361" w:rsidP="00E540A6">
      <w:pPr>
        <w:pStyle w:val="Heading2"/>
        <w:jc w:val="left"/>
      </w:pPr>
    </w:p>
    <w:p w:rsidR="004F26B1" w:rsidRDefault="009C0361" w:rsidP="00E540A6">
      <w:pPr>
        <w:pStyle w:val="Heading2"/>
        <w:jc w:val="left"/>
      </w:pPr>
      <w:r>
        <w:t xml:space="preserve">PART 4 - </w:t>
      </w:r>
      <w:r w:rsidR="004F26B1">
        <w:t>METHOD OF MEASUREMENT</w:t>
      </w:r>
    </w:p>
    <w:p w:rsidR="004F26B1" w:rsidRDefault="004F26B1">
      <w:pPr>
        <w:widowControl/>
        <w:jc w:val="both"/>
        <w:rPr>
          <w:rFonts w:ascii="Times New Roman" w:hAnsi="Times New Roman"/>
          <w:b/>
        </w:rPr>
      </w:pPr>
    </w:p>
    <w:p w:rsidR="004F26B1" w:rsidRDefault="006F2D31" w:rsidP="00C14ACD">
      <w:pPr>
        <w:widowControl/>
        <w:tabs>
          <w:tab w:val="left" w:pos="1080"/>
        </w:tabs>
        <w:ind w:left="1080" w:hanging="1080"/>
        <w:jc w:val="both"/>
        <w:rPr>
          <w:rFonts w:ascii="Times New Roman" w:hAnsi="Times New Roman"/>
        </w:rPr>
      </w:pPr>
      <w:r>
        <w:rPr>
          <w:rFonts w:ascii="Times New Roman" w:hAnsi="Times New Roman"/>
          <w:b/>
        </w:rPr>
        <w:t>4</w:t>
      </w:r>
      <w:r w:rsidR="004F26B1">
        <w:rPr>
          <w:rFonts w:ascii="Times New Roman" w:hAnsi="Times New Roman"/>
          <w:b/>
        </w:rPr>
        <w:t>.1</w:t>
      </w:r>
      <w:r w:rsidR="004F26B1">
        <w:rPr>
          <w:rFonts w:ascii="Times New Roman" w:hAnsi="Times New Roman"/>
          <w:b/>
        </w:rPr>
        <w:tab/>
      </w:r>
      <w:r w:rsidR="004F26B1">
        <w:rPr>
          <w:rFonts w:ascii="Times New Roman" w:hAnsi="Times New Roman"/>
        </w:rPr>
        <w:t>Payment for mobilization will be made on a lump sum basis wherein no measurement will be made.</w:t>
      </w:r>
    </w:p>
    <w:p w:rsidR="00A53BAA" w:rsidRDefault="00A53BAA" w:rsidP="00A53BAA">
      <w:pPr>
        <w:pStyle w:val="Heading2"/>
      </w:pPr>
    </w:p>
    <w:p w:rsidR="009C0361" w:rsidRDefault="009C0361" w:rsidP="00E540A6">
      <w:pPr>
        <w:pStyle w:val="Heading2"/>
        <w:jc w:val="left"/>
      </w:pPr>
    </w:p>
    <w:p w:rsidR="00A53BAA" w:rsidRDefault="009C0361" w:rsidP="00E540A6">
      <w:pPr>
        <w:pStyle w:val="Heading2"/>
        <w:jc w:val="left"/>
      </w:pPr>
      <w:r>
        <w:t xml:space="preserve">PART 5 - </w:t>
      </w:r>
      <w:r w:rsidR="00A53BAA">
        <w:t>BASIS OF PAYMENT</w:t>
      </w:r>
    </w:p>
    <w:p w:rsidR="00A53BAA" w:rsidRDefault="00A53BAA" w:rsidP="00A53BAA">
      <w:pPr>
        <w:widowControl/>
        <w:tabs>
          <w:tab w:val="left" w:pos="1080"/>
        </w:tabs>
        <w:ind w:left="1080" w:hanging="1080"/>
        <w:jc w:val="both"/>
        <w:rPr>
          <w:rFonts w:ascii="Times New Roman" w:hAnsi="Times New Roman"/>
          <w:b/>
        </w:rPr>
      </w:pPr>
    </w:p>
    <w:p w:rsidR="00A53BAA" w:rsidRDefault="00A53BAA" w:rsidP="00A53BAA">
      <w:pPr>
        <w:widowControl/>
        <w:tabs>
          <w:tab w:val="left" w:pos="1080"/>
        </w:tabs>
        <w:ind w:left="1080" w:hanging="1080"/>
        <w:jc w:val="both"/>
        <w:rPr>
          <w:rFonts w:ascii="Times New Roman" w:hAnsi="Times New Roman"/>
        </w:rPr>
      </w:pPr>
      <w:r>
        <w:rPr>
          <w:rFonts w:ascii="Times New Roman" w:hAnsi="Times New Roman"/>
          <w:b/>
        </w:rPr>
        <w:t>5.1</w:t>
      </w:r>
      <w:r>
        <w:rPr>
          <w:rFonts w:ascii="Times New Roman" w:hAnsi="Times New Roman"/>
          <w:b/>
        </w:rPr>
        <w:tab/>
      </w:r>
      <w:r>
        <w:rPr>
          <w:rFonts w:ascii="Times New Roman" w:hAnsi="Times New Roman"/>
        </w:rPr>
        <w:t>This item will be paid for at the contract lump sum price for Mobilization/Demobilization, which price shall be full compensation for performing the work specified and the furnishing of all materials, labor, tools, equipment, and incidentals necessary to mobilize and subsequently demobilize the construction preparatory operations.</w:t>
      </w:r>
    </w:p>
    <w:p w:rsidR="00A53BAA" w:rsidRDefault="00BA501A" w:rsidP="00C14ACD">
      <w:pPr>
        <w:widowControl/>
        <w:tabs>
          <w:tab w:val="left" w:pos="1080"/>
        </w:tabs>
        <w:ind w:left="1080" w:hanging="1080"/>
        <w:jc w:val="both"/>
        <w:rPr>
          <w:rFonts w:ascii="Times New Roman" w:hAnsi="Times New Roman"/>
          <w:b/>
        </w:rPr>
      </w:pPr>
      <w:r>
        <w:rPr>
          <w:rFonts w:ascii="Times New Roman" w:hAnsi="Times New Roman"/>
          <w: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52"/>
      </w:tblGrid>
      <w:tr w:rsidR="00A53BAA" w:rsidRPr="0058558F" w:rsidTr="0058558F">
        <w:trPr>
          <w:trHeight w:val="1070"/>
        </w:trPr>
        <w:tc>
          <w:tcPr>
            <w:tcW w:w="9252" w:type="dxa"/>
            <w:shd w:val="clear" w:color="auto" w:fill="D9D9D9"/>
            <w:vAlign w:val="center"/>
          </w:tcPr>
          <w:p w:rsidR="00A53BAA" w:rsidRPr="0058558F" w:rsidRDefault="00A53BAA" w:rsidP="0058558F">
            <w:pPr>
              <w:widowControl/>
              <w:tabs>
                <w:tab w:val="left" w:pos="270"/>
              </w:tabs>
              <w:rPr>
                <w:rFonts w:ascii="Times New Roman" w:hAnsi="Times New Roman"/>
                <w:b/>
              </w:rPr>
            </w:pPr>
            <w:r w:rsidRPr="0058558F">
              <w:rPr>
                <w:rFonts w:ascii="Times New Roman" w:hAnsi="Times New Roman"/>
                <w:b/>
              </w:rPr>
              <w:lastRenderedPageBreak/>
              <w:t>Engineer may adjust the percentages of payment installments as deemed appropriate for the project. Changes shall be approved by the MAA task manager. At no time shall the initial payment be more than 50%.</w:t>
            </w:r>
          </w:p>
        </w:tc>
      </w:tr>
    </w:tbl>
    <w:p w:rsidR="004F26B1" w:rsidRDefault="004F26B1">
      <w:pPr>
        <w:widowControl/>
        <w:ind w:firstLine="3600"/>
        <w:jc w:val="both"/>
        <w:rPr>
          <w:rFonts w:ascii="Times New Roman" w:hAnsi="Times New Roman"/>
          <w:b/>
        </w:rPr>
      </w:pPr>
    </w:p>
    <w:p w:rsidR="004F26B1" w:rsidRPr="00362CF1" w:rsidRDefault="004F26B1" w:rsidP="00C14ACD">
      <w:pPr>
        <w:widowControl/>
        <w:tabs>
          <w:tab w:val="left" w:pos="1080"/>
        </w:tabs>
        <w:ind w:left="1080"/>
        <w:jc w:val="both"/>
        <w:rPr>
          <w:rFonts w:ascii="Times New Roman" w:hAnsi="Times New Roman"/>
          <w:b/>
        </w:rPr>
      </w:pPr>
      <w:r>
        <w:rPr>
          <w:rFonts w:ascii="Times New Roman" w:hAnsi="Times New Roman"/>
        </w:rPr>
        <w:t>Payment for this item will be made in instal</w:t>
      </w:r>
      <w:r w:rsidR="00362CF1">
        <w:rPr>
          <w:rFonts w:ascii="Times New Roman" w:hAnsi="Times New Roman"/>
        </w:rPr>
        <w:t xml:space="preserve">lments.  The first payment of </w:t>
      </w:r>
      <w:r w:rsidR="00362CF1" w:rsidRPr="00D20294">
        <w:rPr>
          <w:rFonts w:ascii="Times New Roman" w:hAnsi="Times New Roman"/>
          <w:b/>
          <w:highlight w:val="lightGray"/>
        </w:rPr>
        <w:t>XX</w:t>
      </w:r>
      <w:r>
        <w:rPr>
          <w:rFonts w:ascii="Times New Roman" w:hAnsi="Times New Roman"/>
        </w:rPr>
        <w:t xml:space="preserve"> percent of the lump sum price will be included in the first progress estimate following partial mobilization including the placement or erection of the contractor's office and the initiation of cons</w:t>
      </w:r>
      <w:r w:rsidR="00362CF1">
        <w:rPr>
          <w:rFonts w:ascii="Times New Roman" w:hAnsi="Times New Roman"/>
        </w:rPr>
        <w:t xml:space="preserve">truction work.  The remaining </w:t>
      </w:r>
      <w:r w:rsidR="00362CF1" w:rsidRPr="00D20294">
        <w:rPr>
          <w:rFonts w:ascii="Times New Roman" w:hAnsi="Times New Roman"/>
          <w:b/>
          <w:highlight w:val="lightGray"/>
        </w:rPr>
        <w:t>XX</w:t>
      </w:r>
      <w:r>
        <w:rPr>
          <w:rFonts w:ascii="Times New Roman" w:hAnsi="Times New Roman"/>
        </w:rPr>
        <w:t xml:space="preserve"> percent of the lump sum price will be included as installments in subsequent progress estimates.  Each such installment will be determined based on the ratio of the total work completed to date to the total contract amount.</w:t>
      </w:r>
      <w:r w:rsidR="00362CF1">
        <w:rPr>
          <w:rFonts w:ascii="Times New Roman" w:hAnsi="Times New Roman"/>
        </w:rPr>
        <w:t xml:space="preserve"> </w:t>
      </w:r>
    </w:p>
    <w:p w:rsidR="004F26B1" w:rsidRDefault="004F26B1" w:rsidP="00C14ACD">
      <w:pPr>
        <w:widowControl/>
        <w:tabs>
          <w:tab w:val="left" w:pos="1080"/>
        </w:tabs>
        <w:ind w:left="1080" w:hanging="1080"/>
        <w:jc w:val="both"/>
        <w:rPr>
          <w:rFonts w:ascii="Times New Roman" w:hAnsi="Times New Roman"/>
        </w:rPr>
      </w:pPr>
    </w:p>
    <w:p w:rsidR="004F26B1" w:rsidRDefault="00D2029B" w:rsidP="00C14ACD">
      <w:pPr>
        <w:pStyle w:val="BodyTextIndent"/>
        <w:tabs>
          <w:tab w:val="left" w:pos="1080"/>
        </w:tabs>
        <w:ind w:left="1080"/>
      </w:pPr>
      <w:r w:rsidRPr="00D20294">
        <w:rPr>
          <w:b/>
        </w:rPr>
        <w:t xml:space="preserve">The lump sum price for </w:t>
      </w:r>
      <w:r w:rsidR="001C5E78" w:rsidRPr="00D20294">
        <w:rPr>
          <w:b/>
        </w:rPr>
        <w:t>M</w:t>
      </w:r>
      <w:r w:rsidRPr="00D20294">
        <w:rPr>
          <w:b/>
        </w:rPr>
        <w:t>obilization/</w:t>
      </w:r>
      <w:r w:rsidR="001C5E78" w:rsidRPr="00D20294">
        <w:rPr>
          <w:b/>
        </w:rPr>
        <w:t>D</w:t>
      </w:r>
      <w:r w:rsidRPr="00D20294">
        <w:rPr>
          <w:b/>
        </w:rPr>
        <w:t xml:space="preserve">emobilization shall not exceed five (5) percent of the </w:t>
      </w:r>
      <w:r w:rsidR="00B37B92">
        <w:rPr>
          <w:b/>
        </w:rPr>
        <w:t>total Contract bid amount</w:t>
      </w:r>
      <w:r w:rsidRPr="00D20294">
        <w:rPr>
          <w:b/>
        </w:rPr>
        <w:t xml:space="preserve"> </w:t>
      </w:r>
      <w:r w:rsidR="00FB726B">
        <w:rPr>
          <w:b/>
        </w:rPr>
        <w:t xml:space="preserve">for base bid </w:t>
      </w:r>
      <w:r w:rsidRPr="00D20294">
        <w:rPr>
          <w:b/>
        </w:rPr>
        <w:t xml:space="preserve">less the bid price for </w:t>
      </w:r>
      <w:r w:rsidR="00B37B92">
        <w:rPr>
          <w:b/>
        </w:rPr>
        <w:t>M</w:t>
      </w:r>
      <w:r w:rsidR="00B37B92" w:rsidRPr="00D20294">
        <w:rPr>
          <w:b/>
        </w:rPr>
        <w:t>obilization</w:t>
      </w:r>
      <w:r w:rsidRPr="00D20294">
        <w:rPr>
          <w:b/>
        </w:rPr>
        <w:t>/</w:t>
      </w:r>
      <w:r w:rsidR="00B37B92">
        <w:rPr>
          <w:b/>
        </w:rPr>
        <w:t>D</w:t>
      </w:r>
      <w:r w:rsidR="00B37B92" w:rsidRPr="00D20294">
        <w:rPr>
          <w:b/>
        </w:rPr>
        <w:t>emobilization</w:t>
      </w:r>
      <w:r w:rsidR="00B37B92">
        <w:rPr>
          <w:b/>
        </w:rPr>
        <w:t xml:space="preserve">, </w:t>
      </w:r>
      <w:r w:rsidR="005069A9">
        <w:rPr>
          <w:b/>
        </w:rPr>
        <w:t>as shown on the provided B</w:t>
      </w:r>
      <w:r w:rsidR="00FB726B">
        <w:rPr>
          <w:b/>
        </w:rPr>
        <w:t xml:space="preserve">id </w:t>
      </w:r>
      <w:r w:rsidR="005069A9">
        <w:rPr>
          <w:b/>
        </w:rPr>
        <w:t>Tabulation F</w:t>
      </w:r>
      <w:r w:rsidR="00FB726B">
        <w:rPr>
          <w:b/>
        </w:rPr>
        <w:t>orm</w:t>
      </w:r>
      <w:r w:rsidRPr="00D20294">
        <w:rPr>
          <w:b/>
        </w:rPr>
        <w:t>.</w:t>
      </w:r>
      <w:r>
        <w:t xml:space="preserve">  No payment in excess of five (5) percent of the total </w:t>
      </w:r>
      <w:r w:rsidR="001C5E78">
        <w:t>C</w:t>
      </w:r>
      <w:r>
        <w:t xml:space="preserve">ontract bid amount for base bid less the bid price for </w:t>
      </w:r>
      <w:r w:rsidR="001C5E78">
        <w:t>Mobilization/D</w:t>
      </w:r>
      <w:r>
        <w:t>emobilization</w:t>
      </w:r>
      <w:r w:rsidR="00B37B92">
        <w:t xml:space="preserve"> </w:t>
      </w:r>
      <w:r>
        <w:t xml:space="preserve">will be made for this item.  If the total cost for all items required for </w:t>
      </w:r>
      <w:r w:rsidR="001C5E78">
        <w:t>M</w:t>
      </w:r>
      <w:r>
        <w:t>obilization</w:t>
      </w:r>
      <w:r w:rsidR="001C5E78">
        <w:t>/Demobilization</w:t>
      </w:r>
      <w:r>
        <w:t xml:space="preserve"> </w:t>
      </w:r>
      <w:r w:rsidR="001C5E78">
        <w:t>is</w:t>
      </w:r>
      <w:r>
        <w:t xml:space="preserve"> in excess of five (5) percent of the total </w:t>
      </w:r>
      <w:r w:rsidR="001C5E78">
        <w:t>C</w:t>
      </w:r>
      <w:r w:rsidR="00763056">
        <w:t>ontract bid amount for base/alternate bid</w:t>
      </w:r>
      <w:r>
        <w:t xml:space="preserve"> less the bid price for </w:t>
      </w:r>
      <w:r w:rsidR="001C5E78">
        <w:t>M</w:t>
      </w:r>
      <w:r>
        <w:t>obilization/</w:t>
      </w:r>
      <w:r w:rsidR="001C5E78">
        <w:t>D</w:t>
      </w:r>
      <w:r>
        <w:t>emobilization, the Contractor shall include the excess in the unit price of other items of work.</w:t>
      </w:r>
    </w:p>
    <w:p w:rsidR="004F26B1" w:rsidRDefault="004F26B1" w:rsidP="00C14ACD">
      <w:pPr>
        <w:widowControl/>
        <w:tabs>
          <w:tab w:val="left" w:pos="1080"/>
        </w:tabs>
        <w:ind w:left="1080" w:hanging="1080"/>
        <w:jc w:val="both"/>
        <w:rPr>
          <w:rFonts w:ascii="Times New Roman" w:hAnsi="Times New Roman"/>
        </w:rPr>
      </w:pPr>
    </w:p>
    <w:p w:rsidR="004F26B1" w:rsidRDefault="004F26B1" w:rsidP="00C14ACD">
      <w:pPr>
        <w:pStyle w:val="BodyTextIndent"/>
        <w:tabs>
          <w:tab w:val="left" w:pos="1080"/>
        </w:tabs>
        <w:ind w:left="1080"/>
      </w:pPr>
      <w:r>
        <w:t xml:space="preserve">No additional payment will be made for demobilization and remobilization due to </w:t>
      </w:r>
      <w:r w:rsidR="00AB5E4C">
        <w:t xml:space="preserve">weather related </w:t>
      </w:r>
      <w:r>
        <w:t>shutdowns, suspensions of the work or for other mobilization activities</w:t>
      </w:r>
      <w:r w:rsidR="00AB5E4C">
        <w:t xml:space="preserve"> or for work under “Miscellaneous Work Allowance”</w:t>
      </w:r>
      <w:r>
        <w:t>.</w:t>
      </w:r>
    </w:p>
    <w:p w:rsidR="004F26B1" w:rsidRDefault="004F26B1" w:rsidP="00C14ACD">
      <w:pPr>
        <w:widowControl/>
        <w:tabs>
          <w:tab w:val="left" w:pos="1080"/>
        </w:tabs>
        <w:ind w:left="1080" w:hanging="1080"/>
        <w:jc w:val="both"/>
        <w:rPr>
          <w:rFonts w:ascii="Times New Roman" w:hAnsi="Times New Roman"/>
        </w:rPr>
      </w:pPr>
    </w:p>
    <w:p w:rsidR="004F26B1" w:rsidRDefault="004F26B1" w:rsidP="00C14ACD">
      <w:pPr>
        <w:widowControl/>
        <w:tabs>
          <w:tab w:val="left" w:pos="1080"/>
        </w:tabs>
        <w:ind w:left="1080"/>
        <w:jc w:val="both"/>
        <w:rPr>
          <w:rFonts w:ascii="Times New Roman" w:hAnsi="Times New Roman"/>
        </w:rPr>
      </w:pPr>
      <w:r>
        <w:rPr>
          <w:rFonts w:ascii="Times New Roman" w:hAnsi="Times New Roman"/>
        </w:rPr>
        <w:t>Payment will be made under:</w:t>
      </w:r>
    </w:p>
    <w:p w:rsidR="00BC600C" w:rsidRDefault="00BC600C" w:rsidP="00BC600C">
      <w:pPr>
        <w:widowControl/>
        <w:tabs>
          <w:tab w:val="left" w:pos="1080"/>
        </w:tabs>
        <w:ind w:left="1080" w:hanging="1080"/>
        <w:jc w:val="both"/>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52"/>
      </w:tblGrid>
      <w:tr w:rsidR="000272A8" w:rsidRPr="0058558F" w:rsidTr="0058558F">
        <w:trPr>
          <w:trHeight w:val="710"/>
        </w:trPr>
        <w:tc>
          <w:tcPr>
            <w:tcW w:w="9252" w:type="dxa"/>
            <w:shd w:val="clear" w:color="auto" w:fill="D9D9D9"/>
            <w:vAlign w:val="center"/>
          </w:tcPr>
          <w:p w:rsidR="00BC600C" w:rsidRPr="0058558F" w:rsidRDefault="00BC600C" w:rsidP="00584E52">
            <w:pPr>
              <w:widowControl/>
              <w:tabs>
                <w:tab w:val="left" w:pos="270"/>
              </w:tabs>
              <w:rPr>
                <w:rFonts w:ascii="Times New Roman" w:hAnsi="Times New Roman"/>
                <w:b/>
              </w:rPr>
            </w:pPr>
            <w:r w:rsidRPr="0058558F">
              <w:rPr>
                <w:rFonts w:ascii="Times New Roman" w:hAnsi="Times New Roman"/>
                <w:b/>
              </w:rPr>
              <w:t xml:space="preserve">Engineer to </w:t>
            </w:r>
            <w:r w:rsidR="003F463F">
              <w:rPr>
                <w:rFonts w:ascii="Times New Roman" w:hAnsi="Times New Roman"/>
                <w:b/>
              </w:rPr>
              <w:t>add</w:t>
            </w:r>
            <w:r w:rsidRPr="0058558F">
              <w:rPr>
                <w:rFonts w:ascii="Times New Roman" w:hAnsi="Times New Roman"/>
                <w:b/>
              </w:rPr>
              <w:t xml:space="preserve"> items as needed for the project.</w:t>
            </w:r>
          </w:p>
        </w:tc>
      </w:tr>
    </w:tbl>
    <w:p w:rsidR="004F26B1" w:rsidRDefault="004F26B1">
      <w:pPr>
        <w:widowControl/>
        <w:ind w:left="720"/>
        <w:jc w:val="both"/>
        <w:rPr>
          <w:rFonts w:ascii="Times New Roman" w:hAnsi="Times New Roman"/>
        </w:rPr>
      </w:pPr>
    </w:p>
    <w:p w:rsidR="004F26B1" w:rsidRDefault="004F26B1" w:rsidP="00D20294">
      <w:pPr>
        <w:widowControl/>
        <w:tabs>
          <w:tab w:val="left" w:pos="-1440"/>
        </w:tabs>
        <w:ind w:left="2970" w:hanging="1890"/>
        <w:jc w:val="both"/>
        <w:rPr>
          <w:rFonts w:ascii="Times New Roman" w:hAnsi="Times New Roman"/>
        </w:rPr>
      </w:pPr>
      <w:r>
        <w:rPr>
          <w:rFonts w:ascii="Times New Roman" w:hAnsi="Times New Roman"/>
        </w:rPr>
        <w:t xml:space="preserve">Item </w:t>
      </w:r>
      <w:r w:rsidR="009C0361">
        <w:rPr>
          <w:rFonts w:ascii="Times New Roman" w:hAnsi="Times New Roman"/>
        </w:rPr>
        <w:t>010001X</w:t>
      </w:r>
      <w:r w:rsidR="00BC600C">
        <w:rPr>
          <w:rFonts w:ascii="Times New Roman" w:hAnsi="Times New Roman"/>
        </w:rPr>
        <w:t>.</w:t>
      </w:r>
      <w:r>
        <w:rPr>
          <w:rFonts w:ascii="Times New Roman" w:hAnsi="Times New Roman"/>
        </w:rPr>
        <w:t>1</w:t>
      </w:r>
      <w:r>
        <w:rPr>
          <w:rFonts w:ascii="Times New Roman" w:hAnsi="Times New Roman"/>
        </w:rPr>
        <w:tab/>
        <w:t>Mobilization</w:t>
      </w:r>
      <w:r w:rsidR="00AB5E4C">
        <w:rPr>
          <w:rFonts w:ascii="Times New Roman" w:hAnsi="Times New Roman"/>
        </w:rPr>
        <w:t>/Demobilization</w:t>
      </w:r>
      <w:r w:rsidR="006942FA">
        <w:rPr>
          <w:rFonts w:ascii="Times New Roman" w:hAnsi="Times New Roman"/>
        </w:rPr>
        <w:t xml:space="preserve"> (Shall not exceed 5% of the total contract bid amount less the bid price for mobilization and demobilization) </w:t>
      </w:r>
      <w:r w:rsidR="005422C6">
        <w:rPr>
          <w:rFonts w:ascii="Times New Roman" w:hAnsi="Times New Roman"/>
        </w:rPr>
        <w:t>–</w:t>
      </w:r>
      <w:r>
        <w:rPr>
          <w:rFonts w:ascii="Times New Roman" w:hAnsi="Times New Roman"/>
        </w:rPr>
        <w:t xml:space="preserve"> per</w:t>
      </w:r>
      <w:r w:rsidR="005422C6">
        <w:rPr>
          <w:rFonts w:ascii="Times New Roman" w:hAnsi="Times New Roman"/>
        </w:rPr>
        <w:t xml:space="preserve"> </w:t>
      </w:r>
      <w:r w:rsidR="00763056">
        <w:rPr>
          <w:rFonts w:ascii="Times New Roman" w:hAnsi="Times New Roman"/>
        </w:rPr>
        <w:t>lump sum</w:t>
      </w:r>
    </w:p>
    <w:p w:rsidR="00B27DE1" w:rsidRDefault="00B27DE1" w:rsidP="00C820ED">
      <w:pPr>
        <w:widowControl/>
        <w:tabs>
          <w:tab w:val="left" w:pos="-1440"/>
        </w:tabs>
        <w:ind w:left="3600" w:hanging="2880"/>
        <w:jc w:val="both"/>
        <w:rPr>
          <w:rFonts w:ascii="Times New Roman" w:hAnsi="Times New Roman"/>
        </w:rPr>
      </w:pPr>
    </w:p>
    <w:p w:rsidR="004F26B1" w:rsidRDefault="004F26B1" w:rsidP="00E540A6">
      <w:pPr>
        <w:widowControl/>
        <w:rPr>
          <w:rFonts w:ascii="Times New Roman" w:hAnsi="Times New Roman"/>
          <w:b/>
        </w:rPr>
      </w:pPr>
      <w:r>
        <w:rPr>
          <w:rFonts w:ascii="Times New Roman" w:hAnsi="Times New Roman"/>
          <w:b/>
        </w:rPr>
        <w:t xml:space="preserve">END OF </w:t>
      </w:r>
      <w:r w:rsidR="009C0361">
        <w:rPr>
          <w:rFonts w:ascii="Times New Roman" w:hAnsi="Times New Roman"/>
          <w:b/>
        </w:rPr>
        <w:t>SECTION 010001X</w:t>
      </w:r>
    </w:p>
    <w:p w:rsidR="00D51D48" w:rsidRDefault="00D51D48">
      <w:pPr>
        <w:widowControl/>
        <w:ind w:left="720"/>
        <w:jc w:val="center"/>
        <w:rPr>
          <w:rFonts w:ascii="Times New Roman" w:hAnsi="Times New Roman"/>
          <w:b/>
        </w:rPr>
        <w:sectPr w:rsidR="00D51D48" w:rsidSect="005422C6">
          <w:footerReference w:type="default" r:id="rId7"/>
          <w:endnotePr>
            <w:numFmt w:val="decimal"/>
          </w:endnotePr>
          <w:type w:val="continuous"/>
          <w:pgSz w:w="12240" w:h="15840" w:code="1"/>
          <w:pgMar w:top="1440" w:right="1440" w:bottom="1440" w:left="1440" w:header="720" w:footer="720" w:gutter="216"/>
          <w:cols w:space="720"/>
          <w:noEndnote/>
        </w:sect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sz w:val="32"/>
        </w:rPr>
      </w:pPr>
    </w:p>
    <w:p w:rsidR="00D51D48" w:rsidRPr="00D51D48" w:rsidRDefault="00D51D48" w:rsidP="00D51D48">
      <w:pPr>
        <w:jc w:val="center"/>
        <w:rPr>
          <w:rFonts w:ascii="Times New Roman" w:hAnsi="Times New Roman"/>
          <w:b/>
          <w:sz w:val="32"/>
        </w:rPr>
      </w:pPr>
      <w:r w:rsidRPr="00D51D48">
        <w:rPr>
          <w:rFonts w:ascii="Times New Roman" w:hAnsi="Times New Roman"/>
          <w:b/>
          <w:sz w:val="32"/>
        </w:rPr>
        <w:t>THIS PAGE HAS BEEN INTENTIONALLY LEFT BLANK</w:t>
      </w:r>
    </w:p>
    <w:p w:rsidR="00D51D48" w:rsidRPr="00D51D48" w:rsidRDefault="00D51D48">
      <w:pPr>
        <w:widowControl/>
        <w:ind w:left="720"/>
        <w:jc w:val="center"/>
        <w:rPr>
          <w:rFonts w:ascii="Times New Roman" w:hAnsi="Times New Roman"/>
          <w:b/>
        </w:rPr>
      </w:pPr>
    </w:p>
    <w:sectPr w:rsidR="00D51D48" w:rsidRPr="00D51D48" w:rsidSect="00D51D48">
      <w:headerReference w:type="default" r:id="rId8"/>
      <w:footerReference w:type="default" r:id="rId9"/>
      <w:endnotePr>
        <w:numFmt w:val="decimal"/>
      </w:endnotePr>
      <w:pgSz w:w="12240" w:h="15840" w:code="1"/>
      <w:pgMar w:top="1440" w:right="1440" w:bottom="1440" w:left="1440" w:header="720" w:footer="720" w:gutter="21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18C" w:rsidRDefault="00DE118C">
      <w:r>
        <w:separator/>
      </w:r>
    </w:p>
  </w:endnote>
  <w:endnote w:type="continuationSeparator" w:id="0">
    <w:p w:rsidR="00DE118C" w:rsidRDefault="00DE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oman">
    <w:altName w:val="Times New Roman"/>
    <w:panose1 w:val="00000000000000000000"/>
    <w:charset w:val="FF"/>
    <w:family w:val="roman"/>
    <w:notTrueType/>
    <w:pitch w:val="default"/>
    <w:sig w:usb0="00000003"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8DB" w:rsidRPr="00A708DB" w:rsidRDefault="00A708DB" w:rsidP="00A708DB">
    <w:pPr>
      <w:widowControl/>
      <w:rPr>
        <w:rFonts w:ascii="Times New Roman" w:hAnsi="Times New Roman"/>
        <w:snapToGrid/>
        <w:sz w:val="16"/>
        <w:szCs w:val="16"/>
      </w:rPr>
    </w:pPr>
  </w:p>
  <w:tbl>
    <w:tblPr>
      <w:tblW w:w="9360" w:type="dxa"/>
      <w:jc w:val="center"/>
      <w:tblCellMar>
        <w:left w:w="0" w:type="dxa"/>
        <w:right w:w="0" w:type="dxa"/>
      </w:tblCellMar>
      <w:tblLook w:val="0000" w:firstRow="0" w:lastRow="0" w:firstColumn="0" w:lastColumn="0" w:noHBand="0" w:noVBand="0"/>
    </w:tblPr>
    <w:tblGrid>
      <w:gridCol w:w="4201"/>
      <w:gridCol w:w="1919"/>
      <w:gridCol w:w="3240"/>
    </w:tblGrid>
    <w:tr w:rsidR="00A708DB" w:rsidRPr="00A708DB">
      <w:trPr>
        <w:jc w:val="center"/>
      </w:trPr>
      <w:tc>
        <w:tcPr>
          <w:tcW w:w="2244" w:type="pct"/>
        </w:tcPr>
        <w:p w:rsidR="00A708DB" w:rsidRPr="00A708DB" w:rsidRDefault="00A708DB" w:rsidP="00CA0DAD">
          <w:pPr>
            <w:widowControl/>
            <w:tabs>
              <w:tab w:val="center" w:pos="4320"/>
              <w:tab w:val="right" w:pos="8640"/>
            </w:tabs>
            <w:ind w:left="108"/>
            <w:rPr>
              <w:rFonts w:ascii="Times New Roman" w:hAnsi="Times New Roman"/>
              <w:snapToGrid/>
              <w:sz w:val="16"/>
            </w:rPr>
          </w:pPr>
          <w:r w:rsidRPr="00A708DB">
            <w:rPr>
              <w:rFonts w:ascii="Times New Roman" w:hAnsi="Times New Roman"/>
              <w:snapToGrid/>
              <w:sz w:val="16"/>
            </w:rPr>
            <w:t>MAA-CO-</w:t>
          </w:r>
          <w:r w:rsidR="00264200">
            <w:rPr>
              <w:rFonts w:ascii="Times New Roman" w:hAnsi="Times New Roman"/>
              <w:snapToGrid/>
              <w:sz w:val="16"/>
            </w:rPr>
            <w:t>XX</w:t>
          </w:r>
          <w:r w:rsidRPr="00A708DB">
            <w:rPr>
              <w:rFonts w:ascii="Times New Roman" w:hAnsi="Times New Roman"/>
              <w:snapToGrid/>
              <w:sz w:val="16"/>
            </w:rPr>
            <w:t>-</w:t>
          </w:r>
          <w:r w:rsidR="00264200">
            <w:rPr>
              <w:rFonts w:ascii="Times New Roman" w:hAnsi="Times New Roman"/>
              <w:snapToGrid/>
              <w:sz w:val="16"/>
            </w:rPr>
            <w:t>XXX</w:t>
          </w:r>
        </w:p>
      </w:tc>
      <w:tc>
        <w:tcPr>
          <w:tcW w:w="1025" w:type="pct"/>
        </w:tcPr>
        <w:p w:rsidR="00A708DB" w:rsidRPr="00A708DB" w:rsidRDefault="00A708DB" w:rsidP="00A708DB">
          <w:pPr>
            <w:widowControl/>
            <w:tabs>
              <w:tab w:val="center" w:pos="4320"/>
              <w:tab w:val="right" w:pos="8640"/>
            </w:tabs>
            <w:rPr>
              <w:rFonts w:ascii="Times New Roman" w:hAnsi="Times New Roman"/>
              <w:snapToGrid/>
              <w:sz w:val="16"/>
            </w:rPr>
          </w:pPr>
        </w:p>
      </w:tc>
      <w:tc>
        <w:tcPr>
          <w:tcW w:w="1731" w:type="pct"/>
        </w:tcPr>
        <w:p w:rsidR="00A708DB" w:rsidRPr="00A708DB" w:rsidRDefault="00A708DB" w:rsidP="00A708DB">
          <w:pPr>
            <w:widowControl/>
            <w:tabs>
              <w:tab w:val="center" w:pos="4320"/>
              <w:tab w:val="right" w:pos="8640"/>
            </w:tabs>
            <w:jc w:val="right"/>
            <w:rPr>
              <w:rFonts w:ascii="Times New Roman" w:hAnsi="Times New Roman"/>
              <w:snapToGrid/>
              <w:sz w:val="16"/>
            </w:rPr>
          </w:pPr>
          <w:r w:rsidRPr="00A708DB">
            <w:rPr>
              <w:rFonts w:ascii="Times New Roman" w:hAnsi="Times New Roman"/>
              <w:snapToGrid/>
              <w:sz w:val="16"/>
            </w:rPr>
            <w:t>Technical Specifications</w:t>
          </w:r>
        </w:p>
      </w:tc>
    </w:tr>
    <w:tr w:rsidR="00A708DB" w:rsidRPr="00A708DB">
      <w:trPr>
        <w:cantSplit/>
        <w:jc w:val="center"/>
      </w:trPr>
      <w:tc>
        <w:tcPr>
          <w:tcW w:w="2244" w:type="pct"/>
        </w:tcPr>
        <w:p w:rsidR="00A708DB" w:rsidRPr="00A708DB" w:rsidRDefault="00264200" w:rsidP="0098280A">
          <w:pPr>
            <w:widowControl/>
            <w:tabs>
              <w:tab w:val="center" w:pos="4320"/>
              <w:tab w:val="right" w:pos="8640"/>
            </w:tabs>
            <w:ind w:left="108"/>
            <w:rPr>
              <w:rFonts w:ascii="Times New Roman" w:hAnsi="Times New Roman"/>
              <w:snapToGrid/>
              <w:sz w:val="16"/>
            </w:rPr>
          </w:pPr>
          <w:r>
            <w:rPr>
              <w:rFonts w:ascii="Times New Roman" w:hAnsi="Times New Roman"/>
              <w:snapToGrid/>
              <w:sz w:val="16"/>
            </w:rPr>
            <w:t>PROJECT TITLE</w:t>
          </w:r>
        </w:p>
      </w:tc>
      <w:tc>
        <w:tcPr>
          <w:tcW w:w="1025" w:type="pct"/>
          <w:vMerge w:val="restart"/>
          <w:vAlign w:val="bottom"/>
        </w:tcPr>
        <w:p w:rsidR="00A708DB" w:rsidRPr="00A708DB" w:rsidRDefault="000D61C1" w:rsidP="009C0361">
          <w:pPr>
            <w:widowControl/>
            <w:tabs>
              <w:tab w:val="center" w:pos="587"/>
              <w:tab w:val="center" w:pos="4320"/>
              <w:tab w:val="right" w:pos="8640"/>
            </w:tabs>
            <w:rPr>
              <w:rFonts w:ascii="Times New Roman" w:hAnsi="Times New Roman"/>
              <w:snapToGrid/>
              <w:sz w:val="20"/>
            </w:rPr>
          </w:pPr>
          <w:r>
            <w:rPr>
              <w:rFonts w:ascii="Times New Roman" w:hAnsi="Times New Roman"/>
              <w:snapToGrid/>
              <w:sz w:val="20"/>
            </w:rPr>
            <w:tab/>
          </w:r>
          <w:r w:rsidR="009C0361">
            <w:rPr>
              <w:rFonts w:ascii="Times New Roman" w:hAnsi="Times New Roman"/>
              <w:snapToGrid/>
              <w:sz w:val="20"/>
            </w:rPr>
            <w:t>010001X</w:t>
          </w:r>
          <w:r w:rsidR="00A708DB" w:rsidRPr="00A708DB">
            <w:rPr>
              <w:rFonts w:ascii="Times New Roman" w:hAnsi="Times New Roman"/>
              <w:snapToGrid/>
              <w:sz w:val="20"/>
            </w:rPr>
            <w:t>-</w:t>
          </w:r>
          <w:r w:rsidR="00A708DB" w:rsidRPr="00A708DB">
            <w:rPr>
              <w:rFonts w:ascii="Times New Roman" w:hAnsi="Times New Roman"/>
              <w:snapToGrid/>
              <w:sz w:val="20"/>
            </w:rPr>
            <w:fldChar w:fldCharType="begin"/>
          </w:r>
          <w:r w:rsidR="00A708DB" w:rsidRPr="00A708DB">
            <w:rPr>
              <w:rFonts w:ascii="Times New Roman" w:hAnsi="Times New Roman"/>
              <w:snapToGrid/>
              <w:sz w:val="20"/>
            </w:rPr>
            <w:instrText xml:space="preserve"> PAGE </w:instrText>
          </w:r>
          <w:r w:rsidR="00A708DB" w:rsidRPr="00A708DB">
            <w:rPr>
              <w:rFonts w:ascii="Times New Roman" w:hAnsi="Times New Roman"/>
              <w:snapToGrid/>
              <w:sz w:val="20"/>
            </w:rPr>
            <w:fldChar w:fldCharType="separate"/>
          </w:r>
          <w:r w:rsidR="00722231">
            <w:rPr>
              <w:rFonts w:ascii="Times New Roman" w:hAnsi="Times New Roman"/>
              <w:noProof/>
              <w:snapToGrid/>
              <w:sz w:val="20"/>
            </w:rPr>
            <w:t>4</w:t>
          </w:r>
          <w:r w:rsidR="00A708DB" w:rsidRPr="00A708DB">
            <w:rPr>
              <w:rFonts w:ascii="Times New Roman" w:hAnsi="Times New Roman"/>
              <w:snapToGrid/>
              <w:sz w:val="20"/>
            </w:rPr>
            <w:fldChar w:fldCharType="end"/>
          </w:r>
        </w:p>
      </w:tc>
      <w:tc>
        <w:tcPr>
          <w:tcW w:w="1731" w:type="pct"/>
        </w:tcPr>
        <w:p w:rsidR="00A708DB" w:rsidRPr="00A708DB" w:rsidRDefault="00A708DB" w:rsidP="00A708DB">
          <w:pPr>
            <w:widowControl/>
            <w:tabs>
              <w:tab w:val="center" w:pos="4320"/>
              <w:tab w:val="right" w:pos="8640"/>
            </w:tabs>
            <w:jc w:val="right"/>
            <w:rPr>
              <w:rFonts w:ascii="Times New Roman" w:hAnsi="Times New Roman"/>
              <w:snapToGrid/>
              <w:sz w:val="16"/>
            </w:rPr>
          </w:pPr>
          <w:r>
            <w:rPr>
              <w:rFonts w:ascii="Times New Roman" w:hAnsi="Times New Roman"/>
              <w:snapToGrid/>
              <w:sz w:val="16"/>
            </w:rPr>
            <w:t>Mobilization/Demobilization</w:t>
          </w:r>
        </w:p>
      </w:tc>
    </w:tr>
    <w:tr w:rsidR="00A708DB" w:rsidRPr="00A708DB">
      <w:trPr>
        <w:cantSplit/>
        <w:jc w:val="center"/>
      </w:trPr>
      <w:tc>
        <w:tcPr>
          <w:tcW w:w="2244" w:type="pct"/>
        </w:tcPr>
        <w:p w:rsidR="002623A2" w:rsidRPr="00A708DB" w:rsidRDefault="008B63B0" w:rsidP="008B63B0">
          <w:pPr>
            <w:widowControl/>
            <w:tabs>
              <w:tab w:val="center" w:pos="4320"/>
              <w:tab w:val="right" w:pos="8640"/>
            </w:tabs>
            <w:ind w:left="108"/>
            <w:rPr>
              <w:rFonts w:ascii="Times New Roman" w:hAnsi="Times New Roman"/>
              <w:snapToGrid/>
              <w:sz w:val="16"/>
            </w:rPr>
          </w:pPr>
          <w:r>
            <w:rPr>
              <w:rFonts w:ascii="Times New Roman" w:hAnsi="Times New Roman"/>
              <w:snapToGrid/>
              <w:sz w:val="16"/>
            </w:rPr>
            <w:t>BWI</w:t>
          </w:r>
          <w:r w:rsidR="002623A2">
            <w:rPr>
              <w:rFonts w:ascii="Times New Roman" w:hAnsi="Times New Roman"/>
              <w:snapToGrid/>
              <w:sz w:val="16"/>
            </w:rPr>
            <w:t xml:space="preserve"> Marshall Airport</w:t>
          </w:r>
          <w:r>
            <w:rPr>
              <w:rFonts w:ascii="Times New Roman" w:hAnsi="Times New Roman"/>
              <w:snapToGrid/>
              <w:sz w:val="16"/>
            </w:rPr>
            <w:t>/</w:t>
          </w:r>
          <w:r w:rsidR="002623A2">
            <w:rPr>
              <w:rFonts w:ascii="Times New Roman" w:hAnsi="Times New Roman"/>
              <w:snapToGrid/>
              <w:sz w:val="16"/>
            </w:rPr>
            <w:t>Martin State Airport</w:t>
          </w:r>
        </w:p>
      </w:tc>
      <w:tc>
        <w:tcPr>
          <w:tcW w:w="1025" w:type="pct"/>
          <w:vMerge/>
        </w:tcPr>
        <w:p w:rsidR="00A708DB" w:rsidRPr="00A708DB" w:rsidRDefault="00A708DB" w:rsidP="00A708DB">
          <w:pPr>
            <w:widowControl/>
            <w:tabs>
              <w:tab w:val="center" w:pos="4320"/>
              <w:tab w:val="right" w:pos="8640"/>
            </w:tabs>
            <w:rPr>
              <w:rFonts w:ascii="Times New Roman" w:hAnsi="Times New Roman"/>
              <w:snapToGrid/>
              <w:sz w:val="16"/>
            </w:rPr>
          </w:pPr>
        </w:p>
      </w:tc>
      <w:tc>
        <w:tcPr>
          <w:tcW w:w="1731" w:type="pct"/>
        </w:tcPr>
        <w:p w:rsidR="00A708DB" w:rsidRPr="00A708DB" w:rsidRDefault="00A708DB" w:rsidP="00A708DB">
          <w:pPr>
            <w:widowControl/>
            <w:tabs>
              <w:tab w:val="center" w:pos="4320"/>
              <w:tab w:val="right" w:pos="8640"/>
            </w:tabs>
            <w:jc w:val="right"/>
            <w:rPr>
              <w:rFonts w:ascii="Times New Roman" w:hAnsi="Times New Roman"/>
              <w:snapToGrid/>
              <w:sz w:val="16"/>
            </w:rPr>
          </w:pPr>
        </w:p>
      </w:tc>
    </w:tr>
  </w:tbl>
  <w:p w:rsidR="00A708DB" w:rsidRPr="00A708DB" w:rsidRDefault="00A708DB" w:rsidP="00A708DB">
    <w:pPr>
      <w:widowControl/>
      <w:tabs>
        <w:tab w:val="center" w:pos="4320"/>
        <w:tab w:val="right" w:pos="9360"/>
      </w:tabs>
      <w:rPr>
        <w:rFonts w:ascii="Times New Roman" w:hAnsi="Times New Roman"/>
        <w:snapToGrid/>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48" w:rsidRPr="00D51D48" w:rsidRDefault="00D51D48" w:rsidP="00D51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18C" w:rsidRDefault="00DE118C">
      <w:r>
        <w:separator/>
      </w:r>
    </w:p>
  </w:footnote>
  <w:footnote w:type="continuationSeparator" w:id="0">
    <w:p w:rsidR="00DE118C" w:rsidRDefault="00DE1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D48" w:rsidRPr="00D51D48" w:rsidRDefault="00D51D48" w:rsidP="00D51D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C6"/>
    <w:rsid w:val="00003ECC"/>
    <w:rsid w:val="00020E8D"/>
    <w:rsid w:val="000272A8"/>
    <w:rsid w:val="000324C8"/>
    <w:rsid w:val="0005339F"/>
    <w:rsid w:val="000637BE"/>
    <w:rsid w:val="000D61C1"/>
    <w:rsid w:val="000D72C5"/>
    <w:rsid w:val="001023A7"/>
    <w:rsid w:val="0010432C"/>
    <w:rsid w:val="00120695"/>
    <w:rsid w:val="00126A19"/>
    <w:rsid w:val="00166A69"/>
    <w:rsid w:val="001971B7"/>
    <w:rsid w:val="001B14E9"/>
    <w:rsid w:val="001C5E78"/>
    <w:rsid w:val="001E3D97"/>
    <w:rsid w:val="002031A9"/>
    <w:rsid w:val="00235B82"/>
    <w:rsid w:val="002436F4"/>
    <w:rsid w:val="00245E72"/>
    <w:rsid w:val="002623A2"/>
    <w:rsid w:val="00264200"/>
    <w:rsid w:val="002649D8"/>
    <w:rsid w:val="0026520A"/>
    <w:rsid w:val="0028174D"/>
    <w:rsid w:val="002B0E19"/>
    <w:rsid w:val="002D35F4"/>
    <w:rsid w:val="002F2623"/>
    <w:rsid w:val="00362CF1"/>
    <w:rsid w:val="00377391"/>
    <w:rsid w:val="00377B86"/>
    <w:rsid w:val="003A02CD"/>
    <w:rsid w:val="003A6A80"/>
    <w:rsid w:val="003B6403"/>
    <w:rsid w:val="003C67AD"/>
    <w:rsid w:val="003F463F"/>
    <w:rsid w:val="003F5954"/>
    <w:rsid w:val="00411F06"/>
    <w:rsid w:val="00412845"/>
    <w:rsid w:val="0044134C"/>
    <w:rsid w:val="0045270C"/>
    <w:rsid w:val="004970D8"/>
    <w:rsid w:val="00497702"/>
    <w:rsid w:val="00497B3F"/>
    <w:rsid w:val="004C2378"/>
    <w:rsid w:val="004D1A7A"/>
    <w:rsid w:val="004F26B1"/>
    <w:rsid w:val="004F5CC1"/>
    <w:rsid w:val="004F6B61"/>
    <w:rsid w:val="005069A9"/>
    <w:rsid w:val="00506C47"/>
    <w:rsid w:val="005422C6"/>
    <w:rsid w:val="005505F5"/>
    <w:rsid w:val="00571091"/>
    <w:rsid w:val="00584E52"/>
    <w:rsid w:val="0058558F"/>
    <w:rsid w:val="005907A1"/>
    <w:rsid w:val="005A103B"/>
    <w:rsid w:val="005B1C4C"/>
    <w:rsid w:val="005D05FE"/>
    <w:rsid w:val="005D1520"/>
    <w:rsid w:val="005D45CA"/>
    <w:rsid w:val="005E17F7"/>
    <w:rsid w:val="005E2EAB"/>
    <w:rsid w:val="0061616D"/>
    <w:rsid w:val="00626306"/>
    <w:rsid w:val="006942FA"/>
    <w:rsid w:val="006A754B"/>
    <w:rsid w:val="006C6E85"/>
    <w:rsid w:val="006C6F9A"/>
    <w:rsid w:val="006D5712"/>
    <w:rsid w:val="006F204C"/>
    <w:rsid w:val="006F2D31"/>
    <w:rsid w:val="00722231"/>
    <w:rsid w:val="0072511C"/>
    <w:rsid w:val="00727F4D"/>
    <w:rsid w:val="00750DDF"/>
    <w:rsid w:val="007553B6"/>
    <w:rsid w:val="00763056"/>
    <w:rsid w:val="00764AB0"/>
    <w:rsid w:val="00797378"/>
    <w:rsid w:val="007B3294"/>
    <w:rsid w:val="007B369B"/>
    <w:rsid w:val="007C0D12"/>
    <w:rsid w:val="007C786B"/>
    <w:rsid w:val="007E1E0E"/>
    <w:rsid w:val="007F6BCD"/>
    <w:rsid w:val="00883285"/>
    <w:rsid w:val="008934BD"/>
    <w:rsid w:val="008A09A3"/>
    <w:rsid w:val="008B63B0"/>
    <w:rsid w:val="008C2290"/>
    <w:rsid w:val="008C4804"/>
    <w:rsid w:val="008E4DD7"/>
    <w:rsid w:val="00943744"/>
    <w:rsid w:val="009652BA"/>
    <w:rsid w:val="0098280A"/>
    <w:rsid w:val="00982AB7"/>
    <w:rsid w:val="00983E9C"/>
    <w:rsid w:val="009C0361"/>
    <w:rsid w:val="00A30635"/>
    <w:rsid w:val="00A44B05"/>
    <w:rsid w:val="00A47238"/>
    <w:rsid w:val="00A53BAA"/>
    <w:rsid w:val="00A65B87"/>
    <w:rsid w:val="00A708DB"/>
    <w:rsid w:val="00A86256"/>
    <w:rsid w:val="00AA5256"/>
    <w:rsid w:val="00AB125A"/>
    <w:rsid w:val="00AB5E4C"/>
    <w:rsid w:val="00AC1E49"/>
    <w:rsid w:val="00AD2024"/>
    <w:rsid w:val="00AE08E0"/>
    <w:rsid w:val="00B01685"/>
    <w:rsid w:val="00B14F46"/>
    <w:rsid w:val="00B27DE1"/>
    <w:rsid w:val="00B37B92"/>
    <w:rsid w:val="00B40543"/>
    <w:rsid w:val="00B46A22"/>
    <w:rsid w:val="00B51615"/>
    <w:rsid w:val="00B701B0"/>
    <w:rsid w:val="00B816FA"/>
    <w:rsid w:val="00B866F2"/>
    <w:rsid w:val="00BA501A"/>
    <w:rsid w:val="00BB0871"/>
    <w:rsid w:val="00BB3941"/>
    <w:rsid w:val="00BC600C"/>
    <w:rsid w:val="00BE0DB3"/>
    <w:rsid w:val="00C13FA1"/>
    <w:rsid w:val="00C14ACD"/>
    <w:rsid w:val="00C63A1B"/>
    <w:rsid w:val="00C728AF"/>
    <w:rsid w:val="00C72AFD"/>
    <w:rsid w:val="00C74567"/>
    <w:rsid w:val="00C820ED"/>
    <w:rsid w:val="00C86121"/>
    <w:rsid w:val="00CA0DAD"/>
    <w:rsid w:val="00CA7D06"/>
    <w:rsid w:val="00D015AA"/>
    <w:rsid w:val="00D11A01"/>
    <w:rsid w:val="00D20294"/>
    <w:rsid w:val="00D2029B"/>
    <w:rsid w:val="00D334C2"/>
    <w:rsid w:val="00D45271"/>
    <w:rsid w:val="00D51D48"/>
    <w:rsid w:val="00D70066"/>
    <w:rsid w:val="00D81CDF"/>
    <w:rsid w:val="00DA02B2"/>
    <w:rsid w:val="00DA0AB8"/>
    <w:rsid w:val="00DC6893"/>
    <w:rsid w:val="00DE118C"/>
    <w:rsid w:val="00E149DE"/>
    <w:rsid w:val="00E52C3F"/>
    <w:rsid w:val="00E540A6"/>
    <w:rsid w:val="00E72E5A"/>
    <w:rsid w:val="00E73B26"/>
    <w:rsid w:val="00EB7BDD"/>
    <w:rsid w:val="00EC460B"/>
    <w:rsid w:val="00EC595C"/>
    <w:rsid w:val="00F03490"/>
    <w:rsid w:val="00F124CB"/>
    <w:rsid w:val="00F51BA3"/>
    <w:rsid w:val="00F9324D"/>
    <w:rsid w:val="00FA7765"/>
    <w:rsid w:val="00FB1D4F"/>
    <w:rsid w:val="00FB4ED6"/>
    <w:rsid w:val="00FB726B"/>
    <w:rsid w:val="00FC436A"/>
    <w:rsid w:val="00FE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Roman" w:hAnsi="Roman"/>
      <w:snapToGrid w:val="0"/>
      <w:sz w:val="24"/>
    </w:rPr>
  </w:style>
  <w:style w:type="paragraph" w:styleId="Heading1">
    <w:name w:val="heading 1"/>
    <w:basedOn w:val="Normal"/>
    <w:next w:val="Normal"/>
    <w:qFormat/>
    <w:pPr>
      <w:keepNext/>
      <w:widowControl/>
      <w:ind w:firstLine="3600"/>
      <w:jc w:val="both"/>
      <w:outlineLvl w:val="0"/>
    </w:pPr>
    <w:rPr>
      <w:rFonts w:ascii="Times New Roman" w:hAnsi="Times New Roman"/>
      <w:b/>
    </w:rPr>
  </w:style>
  <w:style w:type="paragraph" w:styleId="Heading2">
    <w:name w:val="heading 2"/>
    <w:basedOn w:val="Normal"/>
    <w:next w:val="Normal"/>
    <w:qFormat/>
    <w:pPr>
      <w:keepNext/>
      <w:widowControl/>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left="-180"/>
      <w:jc w:val="both"/>
    </w:pPr>
    <w:rPr>
      <w:rFonts w:ascii="Times New Roman" w:hAnsi="Times New Roman"/>
    </w:rPr>
  </w:style>
  <w:style w:type="paragraph" w:styleId="Title">
    <w:name w:val="Title"/>
    <w:basedOn w:val="Normal"/>
    <w:qFormat/>
    <w:pPr>
      <w:widowControl/>
      <w:jc w:val="center"/>
    </w:pPr>
    <w:rPr>
      <w:rFonts w:ascii="Times New Roman" w:hAnsi="Times New Roman"/>
      <w:b/>
    </w:rPr>
  </w:style>
  <w:style w:type="character" w:styleId="PageNumber">
    <w:name w:val="page number"/>
    <w:basedOn w:val="DefaultParagraphFont"/>
    <w:rsid w:val="00AD2024"/>
  </w:style>
  <w:style w:type="paragraph" w:styleId="BalloonText">
    <w:name w:val="Balloon Text"/>
    <w:basedOn w:val="Normal"/>
    <w:link w:val="BalloonTextChar"/>
    <w:uiPriority w:val="99"/>
    <w:semiHidden/>
    <w:unhideWhenUsed/>
    <w:rsid w:val="00CA0DAD"/>
    <w:rPr>
      <w:rFonts w:ascii="Tahoma" w:hAnsi="Tahoma" w:cs="Tahoma"/>
      <w:sz w:val="16"/>
      <w:szCs w:val="16"/>
    </w:rPr>
  </w:style>
  <w:style w:type="character" w:customStyle="1" w:styleId="BalloonTextChar">
    <w:name w:val="Balloon Text Char"/>
    <w:link w:val="BalloonText"/>
    <w:uiPriority w:val="99"/>
    <w:semiHidden/>
    <w:rsid w:val="00CA0DAD"/>
    <w:rPr>
      <w:rFonts w:ascii="Tahoma" w:hAnsi="Tahoma" w:cs="Tahoma"/>
      <w:snapToGrid w:val="0"/>
      <w:sz w:val="16"/>
      <w:szCs w:val="16"/>
    </w:rPr>
  </w:style>
  <w:style w:type="table" w:styleId="TableGrid">
    <w:name w:val="Table Grid"/>
    <w:basedOn w:val="TableNormal"/>
    <w:uiPriority w:val="59"/>
    <w:rsid w:val="00FB1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Roman" w:hAnsi="Roman"/>
      <w:snapToGrid w:val="0"/>
      <w:sz w:val="24"/>
    </w:rPr>
  </w:style>
  <w:style w:type="paragraph" w:styleId="Heading1">
    <w:name w:val="heading 1"/>
    <w:basedOn w:val="Normal"/>
    <w:next w:val="Normal"/>
    <w:qFormat/>
    <w:pPr>
      <w:keepNext/>
      <w:widowControl/>
      <w:ind w:firstLine="3600"/>
      <w:jc w:val="both"/>
      <w:outlineLvl w:val="0"/>
    </w:pPr>
    <w:rPr>
      <w:rFonts w:ascii="Times New Roman" w:hAnsi="Times New Roman"/>
      <w:b/>
    </w:rPr>
  </w:style>
  <w:style w:type="paragraph" w:styleId="Heading2">
    <w:name w:val="heading 2"/>
    <w:basedOn w:val="Normal"/>
    <w:next w:val="Normal"/>
    <w:qFormat/>
    <w:pPr>
      <w:keepNext/>
      <w:widowControl/>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left="-180"/>
      <w:jc w:val="both"/>
    </w:pPr>
    <w:rPr>
      <w:rFonts w:ascii="Times New Roman" w:hAnsi="Times New Roman"/>
    </w:rPr>
  </w:style>
  <w:style w:type="paragraph" w:styleId="Title">
    <w:name w:val="Title"/>
    <w:basedOn w:val="Normal"/>
    <w:qFormat/>
    <w:pPr>
      <w:widowControl/>
      <w:jc w:val="center"/>
    </w:pPr>
    <w:rPr>
      <w:rFonts w:ascii="Times New Roman" w:hAnsi="Times New Roman"/>
      <w:b/>
    </w:rPr>
  </w:style>
  <w:style w:type="character" w:styleId="PageNumber">
    <w:name w:val="page number"/>
    <w:basedOn w:val="DefaultParagraphFont"/>
    <w:rsid w:val="00AD2024"/>
  </w:style>
  <w:style w:type="paragraph" w:styleId="BalloonText">
    <w:name w:val="Balloon Text"/>
    <w:basedOn w:val="Normal"/>
    <w:link w:val="BalloonTextChar"/>
    <w:uiPriority w:val="99"/>
    <w:semiHidden/>
    <w:unhideWhenUsed/>
    <w:rsid w:val="00CA0DAD"/>
    <w:rPr>
      <w:rFonts w:ascii="Tahoma" w:hAnsi="Tahoma" w:cs="Tahoma"/>
      <w:sz w:val="16"/>
      <w:szCs w:val="16"/>
    </w:rPr>
  </w:style>
  <w:style w:type="character" w:customStyle="1" w:styleId="BalloonTextChar">
    <w:name w:val="Balloon Text Char"/>
    <w:link w:val="BalloonText"/>
    <w:uiPriority w:val="99"/>
    <w:semiHidden/>
    <w:rsid w:val="00CA0DAD"/>
    <w:rPr>
      <w:rFonts w:ascii="Tahoma" w:hAnsi="Tahoma" w:cs="Tahoma"/>
      <w:snapToGrid w:val="0"/>
      <w:sz w:val="16"/>
      <w:szCs w:val="16"/>
    </w:rPr>
  </w:style>
  <w:style w:type="table" w:styleId="TableGrid">
    <w:name w:val="Table Grid"/>
    <w:basedOn w:val="TableNormal"/>
    <w:uiPriority w:val="59"/>
    <w:rsid w:val="00FB1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3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1305</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Michael Baker Corporation</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Dchang</dc:creator>
  <cp:lastModifiedBy>eharris1</cp:lastModifiedBy>
  <cp:revision>3</cp:revision>
  <cp:lastPrinted>2016-02-11T17:09:00Z</cp:lastPrinted>
  <dcterms:created xsi:type="dcterms:W3CDTF">2015-10-27T18:42:00Z</dcterms:created>
  <dcterms:modified xsi:type="dcterms:W3CDTF">2016-02-11T17:09:00Z</dcterms:modified>
</cp:coreProperties>
</file>