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0C" w:rsidRDefault="007E72D7" w:rsidP="000B40B7">
      <w:pPr>
        <w:pStyle w:val="Heading2"/>
        <w:tabs>
          <w:tab w:val="left" w:pos="1170"/>
          <w:tab w:val="left" w:pos="8514"/>
        </w:tabs>
        <w:jc w:val="left"/>
      </w:pPr>
      <w:r>
        <w:t xml:space="preserve">SECTION </w:t>
      </w:r>
      <w:r w:rsidR="002C52AF">
        <w:t xml:space="preserve">010002X </w:t>
      </w:r>
      <w:r w:rsidR="002C52AF">
        <w:tab/>
      </w:r>
      <w:r w:rsidR="009C0F0C">
        <w:t>CONSTRUCTION QUALITY CONTROL PLAN</w:t>
      </w:r>
    </w:p>
    <w:p w:rsidR="009C0F0C" w:rsidRDefault="009C0F0C">
      <w:pPr>
        <w:widowControl/>
        <w:jc w:val="both"/>
        <w:rPr>
          <w:rFonts w:ascii="Times New Roman" w:hAnsi="Times New Roman"/>
          <w:b/>
        </w:rPr>
      </w:pPr>
    </w:p>
    <w:p w:rsidR="009C0F0C" w:rsidRDefault="009C0F0C">
      <w:pPr>
        <w:widowControl/>
        <w:jc w:val="both"/>
        <w:rPr>
          <w:rFonts w:ascii="Times New Roman" w:hAnsi="Times New Roman"/>
          <w:b/>
        </w:rPr>
      </w:pPr>
    </w:p>
    <w:p w:rsidR="009C0F0C" w:rsidRDefault="002C52AF" w:rsidP="000B40B7">
      <w:pPr>
        <w:pStyle w:val="Heading1"/>
        <w:ind w:firstLine="0"/>
      </w:pPr>
      <w:r>
        <w:t>PART 1 - GENERAL</w:t>
      </w:r>
    </w:p>
    <w:p w:rsidR="009C0F0C" w:rsidRDefault="009C0F0C">
      <w:pPr>
        <w:widowControl/>
        <w:jc w:val="both"/>
        <w:rPr>
          <w:rFonts w:ascii="Times New Roman" w:hAnsi="Times New Roman"/>
          <w:b/>
        </w:rPr>
      </w:pPr>
    </w:p>
    <w:p w:rsidR="009C0F0C" w:rsidRDefault="009C0F0C">
      <w:pPr>
        <w:widowControl/>
        <w:ind w:left="720" w:hanging="720"/>
        <w:jc w:val="both"/>
        <w:rPr>
          <w:rFonts w:ascii="Times New Roman" w:hAnsi="Times New Roman"/>
        </w:rPr>
      </w:pPr>
      <w:r>
        <w:rPr>
          <w:rFonts w:ascii="Times New Roman" w:hAnsi="Times New Roman"/>
          <w:b/>
        </w:rPr>
        <w:t>1.1</w:t>
      </w:r>
      <w:r>
        <w:rPr>
          <w:rFonts w:ascii="Times New Roman" w:hAnsi="Times New Roman"/>
          <w:b/>
        </w:rPr>
        <w:tab/>
      </w:r>
      <w:r>
        <w:rPr>
          <w:rFonts w:ascii="Times New Roman" w:hAnsi="Times New Roman"/>
        </w:rPr>
        <w:t xml:space="preserve">This item consists of development, implementation, and maintenance throughout the contract of an approved Construction Quality Control </w:t>
      </w:r>
      <w:r w:rsidR="00CF3132">
        <w:rPr>
          <w:rFonts w:ascii="Times New Roman" w:hAnsi="Times New Roman"/>
        </w:rPr>
        <w:t xml:space="preserve">(CQC) </w:t>
      </w:r>
      <w:r>
        <w:rPr>
          <w:rFonts w:ascii="Times New Roman" w:hAnsi="Times New Roman"/>
        </w:rPr>
        <w:t xml:space="preserve">Plan by the Contractor. </w:t>
      </w:r>
    </w:p>
    <w:p w:rsidR="009C0F0C" w:rsidRDefault="009C0F0C">
      <w:pPr>
        <w:widowControl/>
        <w:jc w:val="both"/>
        <w:rPr>
          <w:rFonts w:ascii="Times New Roman" w:hAnsi="Times New Roman"/>
        </w:rPr>
      </w:pPr>
    </w:p>
    <w:p w:rsidR="009C0F0C" w:rsidRDefault="009C0F0C">
      <w:pPr>
        <w:widowControl/>
        <w:ind w:left="720"/>
        <w:jc w:val="both"/>
        <w:rPr>
          <w:rFonts w:ascii="Times New Roman" w:hAnsi="Times New Roman"/>
        </w:rPr>
      </w:pPr>
      <w:r>
        <w:rPr>
          <w:rFonts w:ascii="Times New Roman" w:hAnsi="Times New Roman"/>
        </w:rPr>
        <w:t xml:space="preserve">The Contractor shall submit a Construction Quality Control Plan fully complying with the requirements detailed in Special Provision SP-8-05 of the Maryland Aviation Administration’s Standard Provisions for Construction Contracts.  Once approved by the Engineer, the Contractor is responsible for fully implementing and maintaining the Construction Quality Control Plan throughout the duration of the Contract.  </w:t>
      </w:r>
    </w:p>
    <w:p w:rsidR="009C0F0C" w:rsidRDefault="009C0F0C">
      <w:pPr>
        <w:widowControl/>
        <w:jc w:val="both"/>
        <w:rPr>
          <w:rFonts w:ascii="Times New Roman" w:hAnsi="Times New Roman"/>
        </w:rPr>
      </w:pPr>
    </w:p>
    <w:p w:rsidR="009C0F0C" w:rsidRDefault="009C0F0C">
      <w:pPr>
        <w:widowControl/>
        <w:jc w:val="both"/>
        <w:rPr>
          <w:rFonts w:ascii="Times New Roman" w:hAnsi="Times New Roman"/>
        </w:rPr>
      </w:pPr>
    </w:p>
    <w:p w:rsidR="002C52AF" w:rsidRDefault="002C52AF">
      <w:pPr>
        <w:widowControl/>
        <w:jc w:val="both"/>
        <w:rPr>
          <w:rFonts w:ascii="Times New Roman" w:hAnsi="Times New Roman"/>
          <w:b/>
        </w:rPr>
      </w:pPr>
      <w:r>
        <w:rPr>
          <w:rFonts w:ascii="Times New Roman" w:hAnsi="Times New Roman"/>
          <w:b/>
        </w:rPr>
        <w:t>PART 2 – PRODUCTS</w:t>
      </w:r>
    </w:p>
    <w:p w:rsidR="002C52AF" w:rsidRDefault="002C52AF">
      <w:pPr>
        <w:widowControl/>
        <w:jc w:val="both"/>
        <w:rPr>
          <w:rFonts w:ascii="Times New Roman" w:hAnsi="Times New Roman"/>
          <w:b/>
        </w:rPr>
      </w:pPr>
    </w:p>
    <w:p w:rsidR="002C52AF" w:rsidRPr="000B40B7" w:rsidRDefault="002C52AF">
      <w:pPr>
        <w:widowControl/>
        <w:jc w:val="both"/>
        <w:rPr>
          <w:rFonts w:ascii="Times New Roman" w:hAnsi="Times New Roman"/>
        </w:rPr>
      </w:pPr>
      <w:r>
        <w:rPr>
          <w:rFonts w:ascii="Times New Roman" w:hAnsi="Times New Roman"/>
        </w:rPr>
        <w:t>Not used.</w:t>
      </w:r>
    </w:p>
    <w:p w:rsidR="002C52AF" w:rsidRDefault="002C52AF">
      <w:pPr>
        <w:widowControl/>
        <w:jc w:val="both"/>
        <w:rPr>
          <w:rFonts w:ascii="Times New Roman" w:hAnsi="Times New Roman"/>
          <w:b/>
        </w:rPr>
      </w:pPr>
    </w:p>
    <w:p w:rsidR="002C52AF" w:rsidRDefault="002C52AF">
      <w:pPr>
        <w:widowControl/>
        <w:jc w:val="both"/>
        <w:rPr>
          <w:rFonts w:ascii="Times New Roman" w:hAnsi="Times New Roman"/>
          <w:b/>
        </w:rPr>
      </w:pPr>
    </w:p>
    <w:p w:rsidR="002C52AF" w:rsidRDefault="002C52AF">
      <w:pPr>
        <w:widowControl/>
        <w:jc w:val="both"/>
        <w:rPr>
          <w:rFonts w:ascii="Times New Roman" w:hAnsi="Times New Roman"/>
          <w:b/>
        </w:rPr>
      </w:pPr>
      <w:r>
        <w:rPr>
          <w:rFonts w:ascii="Times New Roman" w:hAnsi="Times New Roman"/>
          <w:b/>
        </w:rPr>
        <w:t>PART 3 – EXECUTION</w:t>
      </w:r>
    </w:p>
    <w:p w:rsidR="002C52AF" w:rsidRDefault="002C52AF">
      <w:pPr>
        <w:widowControl/>
        <w:jc w:val="both"/>
        <w:rPr>
          <w:rFonts w:ascii="Times New Roman" w:hAnsi="Times New Roman"/>
          <w:b/>
        </w:rPr>
      </w:pPr>
    </w:p>
    <w:p w:rsidR="002C52AF" w:rsidRPr="000B40B7" w:rsidRDefault="002C52AF">
      <w:pPr>
        <w:widowControl/>
        <w:jc w:val="both"/>
        <w:rPr>
          <w:rFonts w:ascii="Times New Roman" w:hAnsi="Times New Roman"/>
        </w:rPr>
      </w:pPr>
      <w:r w:rsidRPr="000B40B7">
        <w:rPr>
          <w:rFonts w:ascii="Times New Roman" w:hAnsi="Times New Roman"/>
        </w:rPr>
        <w:t>Not used.</w:t>
      </w:r>
    </w:p>
    <w:p w:rsidR="002C52AF" w:rsidRDefault="002C52AF">
      <w:pPr>
        <w:widowControl/>
        <w:jc w:val="both"/>
        <w:rPr>
          <w:rFonts w:ascii="Times New Roman" w:hAnsi="Times New Roman"/>
          <w:b/>
        </w:rPr>
      </w:pPr>
    </w:p>
    <w:p w:rsidR="002C52AF" w:rsidRDefault="002C52AF">
      <w:pPr>
        <w:widowControl/>
        <w:jc w:val="both"/>
        <w:rPr>
          <w:rFonts w:ascii="Times New Roman" w:hAnsi="Times New Roman"/>
          <w:b/>
        </w:rPr>
      </w:pPr>
    </w:p>
    <w:p w:rsidR="002C52AF" w:rsidRDefault="002C52AF">
      <w:pPr>
        <w:widowControl/>
        <w:jc w:val="both"/>
        <w:rPr>
          <w:rFonts w:ascii="Times New Roman" w:hAnsi="Times New Roman"/>
          <w:b/>
        </w:rPr>
      </w:pPr>
      <w:r>
        <w:rPr>
          <w:rFonts w:ascii="Times New Roman" w:hAnsi="Times New Roman"/>
          <w:b/>
        </w:rPr>
        <w:t xml:space="preserve">PART 4 – </w:t>
      </w:r>
      <w:r w:rsidR="007700BA">
        <w:rPr>
          <w:rFonts w:ascii="Times New Roman" w:hAnsi="Times New Roman"/>
          <w:b/>
        </w:rPr>
        <w:t xml:space="preserve">METHOD OF </w:t>
      </w:r>
      <w:r>
        <w:rPr>
          <w:rFonts w:ascii="Times New Roman" w:hAnsi="Times New Roman"/>
          <w:b/>
        </w:rPr>
        <w:t xml:space="preserve">MEASUREMENT </w:t>
      </w:r>
    </w:p>
    <w:p w:rsidR="002C52AF" w:rsidRPr="000B40B7" w:rsidRDefault="002C52AF">
      <w:pPr>
        <w:widowControl/>
        <w:jc w:val="both"/>
        <w:rPr>
          <w:rFonts w:ascii="Times New Roman" w:hAnsi="Times New Roman"/>
          <w:b/>
        </w:rPr>
      </w:pPr>
    </w:p>
    <w:p w:rsidR="009C0F0C" w:rsidRDefault="009C0F0C" w:rsidP="000B40B7">
      <w:pPr>
        <w:widowControl/>
        <w:jc w:val="both"/>
        <w:rPr>
          <w:rFonts w:ascii="Times New Roman" w:hAnsi="Times New Roman"/>
        </w:rPr>
      </w:pPr>
      <w:r>
        <w:rPr>
          <w:rFonts w:ascii="Times New Roman" w:hAnsi="Times New Roman"/>
        </w:rPr>
        <w:t>This item will be measured on an earned daily basis for each day the Contractor successfully performs all requirements of the approved Construction Quality Control Plan.</w:t>
      </w:r>
    </w:p>
    <w:p w:rsidR="009C0F0C" w:rsidRDefault="009C0F0C">
      <w:pPr>
        <w:widowControl/>
        <w:ind w:firstLine="3600"/>
        <w:jc w:val="both"/>
        <w:rPr>
          <w:rFonts w:ascii="Times New Roman" w:hAnsi="Times New Roman"/>
          <w:b/>
        </w:rPr>
      </w:pPr>
    </w:p>
    <w:p w:rsidR="007700BA" w:rsidRPr="000B40B7" w:rsidRDefault="007700BA" w:rsidP="000B40B7"/>
    <w:p w:rsidR="002C52AF" w:rsidRDefault="007700BA" w:rsidP="000B40B7">
      <w:pPr>
        <w:pStyle w:val="Heading2"/>
        <w:tabs>
          <w:tab w:val="clear" w:pos="4680"/>
        </w:tabs>
        <w:jc w:val="left"/>
      </w:pPr>
      <w:r>
        <w:t xml:space="preserve">PART 5 - </w:t>
      </w:r>
      <w:r w:rsidR="002C52AF">
        <w:t>BASIS OF PAYMENT</w:t>
      </w:r>
    </w:p>
    <w:p w:rsidR="002C52AF" w:rsidRDefault="002C52AF">
      <w:pPr>
        <w:widowControl/>
        <w:ind w:left="720" w:hanging="720"/>
        <w:jc w:val="both"/>
        <w:rPr>
          <w:rFonts w:ascii="Times New Roman" w:hAnsi="Times New Roman"/>
          <w:b/>
        </w:rPr>
      </w:pPr>
    </w:p>
    <w:p w:rsidR="00F43340" w:rsidRDefault="00B04F4E" w:rsidP="000B40B7">
      <w:pPr>
        <w:widowControl/>
        <w:jc w:val="both"/>
        <w:rPr>
          <w:rFonts w:ascii="Times New Roman" w:hAnsi="Times New Roman"/>
        </w:rPr>
      </w:pPr>
      <w:r>
        <w:rPr>
          <w:rFonts w:ascii="Times New Roman" w:hAnsi="Times New Roman"/>
        </w:rPr>
        <w:t xml:space="preserve">The Contractor’s Lump Sum </w:t>
      </w:r>
      <w:r w:rsidR="009C0F0C">
        <w:rPr>
          <w:rFonts w:ascii="Times New Roman" w:hAnsi="Times New Roman"/>
        </w:rPr>
        <w:t xml:space="preserve">bid price for this item shall be sufficient to cover the costs of developing, implementing and maintaining throughout the duration </w:t>
      </w:r>
      <w:r w:rsidR="00673E45">
        <w:rPr>
          <w:rFonts w:ascii="Times New Roman" w:hAnsi="Times New Roman"/>
        </w:rPr>
        <w:t>of the C</w:t>
      </w:r>
      <w:r w:rsidR="009C0F0C">
        <w:rPr>
          <w:rFonts w:ascii="Times New Roman" w:hAnsi="Times New Roman"/>
        </w:rPr>
        <w:t xml:space="preserve">ontract, a Construction Quality Control Plan fully conforming </w:t>
      </w:r>
      <w:proofErr w:type="gramStart"/>
      <w:r w:rsidR="009C0F0C">
        <w:rPr>
          <w:rFonts w:ascii="Times New Roman" w:hAnsi="Times New Roman"/>
        </w:rPr>
        <w:t>with</w:t>
      </w:r>
      <w:proofErr w:type="gramEnd"/>
      <w:r w:rsidR="009C0F0C">
        <w:rPr>
          <w:rFonts w:ascii="Times New Roman" w:hAnsi="Times New Roman"/>
        </w:rPr>
        <w:t xml:space="preserve"> the requirements of Special Provision SP-8.05.  However, in no event shall the bid price be less than three percent (3%) of the total Contract bid amount (base bid</w:t>
      </w:r>
      <w:r>
        <w:rPr>
          <w:rFonts w:ascii="Times New Roman" w:hAnsi="Times New Roman"/>
        </w:rPr>
        <w:t xml:space="preserve"> only) </w:t>
      </w:r>
      <w:r w:rsidR="009C0F0C">
        <w:rPr>
          <w:rFonts w:ascii="Times New Roman" w:hAnsi="Times New Roman"/>
        </w:rPr>
        <w:t>less the bid price for Construction Quality Control Plan.</w:t>
      </w:r>
      <w:r>
        <w:rPr>
          <w:rFonts w:ascii="Times New Roman" w:hAnsi="Times New Roman"/>
        </w:rPr>
        <w:t xml:space="preserve">  </w:t>
      </w:r>
    </w:p>
    <w:p w:rsidR="00F43340" w:rsidRDefault="00F43340">
      <w:pPr>
        <w:widowControl/>
        <w:ind w:left="720" w:hanging="720"/>
        <w:jc w:val="both"/>
        <w:rPr>
          <w:rFonts w:ascii="Times New Roman" w:hAnsi="Times New Roman"/>
        </w:rPr>
      </w:pPr>
    </w:p>
    <w:p w:rsidR="009C0F0C" w:rsidRDefault="00B04F4E" w:rsidP="000B40B7">
      <w:pPr>
        <w:widowControl/>
        <w:jc w:val="both"/>
        <w:rPr>
          <w:rFonts w:ascii="Times New Roman" w:hAnsi="Times New Roman"/>
        </w:rPr>
      </w:pPr>
      <w:r>
        <w:rPr>
          <w:rFonts w:ascii="Times New Roman" w:hAnsi="Times New Roman"/>
        </w:rPr>
        <w:t>If the contract includes a Miscellaneous Work Allowance or Add Alternates</w:t>
      </w:r>
      <w:r w:rsidR="00BD0612">
        <w:rPr>
          <w:rFonts w:ascii="Times New Roman" w:hAnsi="Times New Roman"/>
        </w:rPr>
        <w:t>,</w:t>
      </w:r>
      <w:r>
        <w:rPr>
          <w:rFonts w:ascii="Times New Roman" w:hAnsi="Times New Roman"/>
        </w:rPr>
        <w:t xml:space="preserve"> </w:t>
      </w:r>
      <w:r w:rsidR="00CF3132">
        <w:rPr>
          <w:rFonts w:ascii="Times New Roman" w:hAnsi="Times New Roman"/>
        </w:rPr>
        <w:t xml:space="preserve">an additional CQC is required for </w:t>
      </w:r>
      <w:r w:rsidR="00052201">
        <w:rPr>
          <w:rFonts w:ascii="Times New Roman" w:hAnsi="Times New Roman"/>
        </w:rPr>
        <w:t xml:space="preserve">each of </w:t>
      </w:r>
      <w:r w:rsidR="00CF3132">
        <w:rPr>
          <w:rFonts w:ascii="Times New Roman" w:hAnsi="Times New Roman"/>
        </w:rPr>
        <w:t>these work packages.  I</w:t>
      </w:r>
      <w:r>
        <w:rPr>
          <w:rFonts w:ascii="Times New Roman" w:hAnsi="Times New Roman"/>
        </w:rPr>
        <w:t xml:space="preserve">n no event shall the Construction Quality Control Plan </w:t>
      </w:r>
      <w:r w:rsidR="00052201">
        <w:rPr>
          <w:rFonts w:ascii="Times New Roman" w:hAnsi="Times New Roman"/>
        </w:rPr>
        <w:t xml:space="preserve">for Miscellaneous Work Allowance and/or Add Alternate bid price </w:t>
      </w:r>
      <w:r>
        <w:rPr>
          <w:rFonts w:ascii="Times New Roman" w:hAnsi="Times New Roman"/>
        </w:rPr>
        <w:t>be le</w:t>
      </w:r>
      <w:r w:rsidR="00375BE7">
        <w:rPr>
          <w:rFonts w:ascii="Times New Roman" w:hAnsi="Times New Roman"/>
        </w:rPr>
        <w:t>ss than (</w:t>
      </w:r>
      <w:r>
        <w:rPr>
          <w:rFonts w:ascii="Times New Roman" w:hAnsi="Times New Roman"/>
        </w:rPr>
        <w:t xml:space="preserve">3%) </w:t>
      </w:r>
      <w:r w:rsidR="00052201">
        <w:rPr>
          <w:rFonts w:ascii="Times New Roman" w:hAnsi="Times New Roman"/>
        </w:rPr>
        <w:t xml:space="preserve">of </w:t>
      </w:r>
      <w:r>
        <w:rPr>
          <w:rFonts w:ascii="Times New Roman" w:hAnsi="Times New Roman"/>
        </w:rPr>
        <w:t xml:space="preserve">each of </w:t>
      </w:r>
      <w:r w:rsidR="00052201">
        <w:rPr>
          <w:rFonts w:ascii="Times New Roman" w:hAnsi="Times New Roman"/>
        </w:rPr>
        <w:t xml:space="preserve">their respective </w:t>
      </w:r>
      <w:r>
        <w:rPr>
          <w:rFonts w:ascii="Times New Roman" w:hAnsi="Times New Roman"/>
        </w:rPr>
        <w:t>amounts.</w:t>
      </w:r>
    </w:p>
    <w:p w:rsidR="009C0F0C" w:rsidRDefault="009C0F0C">
      <w:pPr>
        <w:widowControl/>
        <w:jc w:val="both"/>
        <w:rPr>
          <w:rFonts w:ascii="Times New Roman" w:hAnsi="Times New Roman"/>
        </w:rPr>
      </w:pPr>
    </w:p>
    <w:p w:rsidR="009C0F0C" w:rsidRDefault="009C0F0C" w:rsidP="000B40B7">
      <w:pPr>
        <w:widowControl/>
        <w:jc w:val="both"/>
        <w:rPr>
          <w:rFonts w:ascii="Times New Roman" w:hAnsi="Times New Roman"/>
        </w:rPr>
      </w:pPr>
      <w:bookmarkStart w:id="0" w:name="_GoBack"/>
      <w:bookmarkEnd w:id="0"/>
      <w:r>
        <w:rPr>
          <w:rFonts w:ascii="Times New Roman" w:hAnsi="Times New Roman"/>
        </w:rPr>
        <w:lastRenderedPageBreak/>
        <w:t xml:space="preserve">The Engineer will take the bid price for </w:t>
      </w:r>
      <w:r w:rsidRPr="00612976">
        <w:rPr>
          <w:rFonts w:ascii="Times New Roman" w:hAnsi="Times New Roman"/>
        </w:rPr>
        <w:t xml:space="preserve">this </w:t>
      </w:r>
      <w:r w:rsidR="00612976">
        <w:rPr>
          <w:rFonts w:ascii="Times New Roman" w:hAnsi="Times New Roman"/>
        </w:rPr>
        <w:t xml:space="preserve">item </w:t>
      </w:r>
      <w:r>
        <w:rPr>
          <w:rFonts w:ascii="Times New Roman" w:hAnsi="Times New Roman"/>
        </w:rPr>
        <w:t>and divide it by the total number of contract days, as specified elsewhere in the contract documents under Contract Performance Time, to determine a daily rate for payment.</w:t>
      </w:r>
    </w:p>
    <w:p w:rsidR="009C0F0C" w:rsidRDefault="009C0F0C">
      <w:pPr>
        <w:widowControl/>
        <w:jc w:val="both"/>
        <w:rPr>
          <w:rFonts w:ascii="Times New Roman" w:hAnsi="Times New Roman"/>
        </w:rPr>
      </w:pPr>
    </w:p>
    <w:p w:rsidR="009C0F0C" w:rsidRDefault="009C0F0C" w:rsidP="000B40B7">
      <w:pPr>
        <w:widowControl/>
        <w:jc w:val="both"/>
        <w:rPr>
          <w:rFonts w:ascii="Times New Roman" w:hAnsi="Times New Roman"/>
        </w:rPr>
      </w:pPr>
      <w:r>
        <w:rPr>
          <w:rFonts w:ascii="Times New Roman" w:hAnsi="Times New Roman"/>
        </w:rPr>
        <w:t>The Contractor will earn payment on a daily basis</w:t>
      </w:r>
      <w:r w:rsidR="00612976">
        <w:rPr>
          <w:rFonts w:ascii="Times New Roman" w:hAnsi="Times New Roman"/>
        </w:rPr>
        <w:t xml:space="preserve"> at the rate determined above</w:t>
      </w:r>
      <w:r>
        <w:rPr>
          <w:rFonts w:ascii="Times New Roman" w:hAnsi="Times New Roman"/>
        </w:rPr>
        <w:t xml:space="preserve"> based on successful performance of all requirements of the approved Construction Quality Control Plan.  Payment will not be earned or made for any day that the Contractor fails to successfully perform all requirements of the approved Construction Quality Control Plan.</w:t>
      </w:r>
    </w:p>
    <w:p w:rsidR="009C0F0C" w:rsidRDefault="009C0F0C">
      <w:pPr>
        <w:widowControl/>
        <w:jc w:val="both"/>
        <w:rPr>
          <w:rFonts w:ascii="Times New Roman" w:hAnsi="Times New Roman"/>
        </w:rPr>
      </w:pPr>
    </w:p>
    <w:p w:rsidR="009C0F0C" w:rsidRDefault="009C0F0C" w:rsidP="000B40B7">
      <w:pPr>
        <w:widowControl/>
        <w:jc w:val="both"/>
        <w:rPr>
          <w:rFonts w:ascii="Times New Roman" w:hAnsi="Times New Roman"/>
        </w:rPr>
      </w:pPr>
      <w:r>
        <w:rPr>
          <w:rFonts w:ascii="Times New Roman" w:hAnsi="Times New Roman"/>
        </w:rPr>
        <w:t xml:space="preserve">Daily determination of the Contractor’s successful or unsuccessful performance shall be made </w:t>
      </w:r>
      <w:r w:rsidR="00FE5FF0">
        <w:rPr>
          <w:rFonts w:ascii="Times New Roman" w:hAnsi="Times New Roman"/>
        </w:rPr>
        <w:t xml:space="preserve">at the sole discretion of </w:t>
      </w:r>
      <w:r>
        <w:rPr>
          <w:rFonts w:ascii="Times New Roman" w:hAnsi="Times New Roman"/>
        </w:rPr>
        <w:t>the Engineer.  The basis of unsuccessful performance shall be the issuance of a “CQC Plan Deficiency Notice” or a “Nonconformance Report” by the Engineer in accordance with Special Provision SP-8.05, Paragraph</w:t>
      </w:r>
      <w:r w:rsidR="00735F46">
        <w:rPr>
          <w:rFonts w:ascii="Times New Roman" w:hAnsi="Times New Roman"/>
        </w:rPr>
        <w:t>s</w:t>
      </w:r>
      <w:r>
        <w:rPr>
          <w:rFonts w:ascii="Times New Roman" w:hAnsi="Times New Roman"/>
        </w:rPr>
        <w:t xml:space="preserve"> </w:t>
      </w:r>
      <w:r w:rsidR="00735F46">
        <w:rPr>
          <w:rFonts w:ascii="Times New Roman" w:hAnsi="Times New Roman"/>
        </w:rPr>
        <w:t>J-K</w:t>
      </w:r>
      <w:r>
        <w:rPr>
          <w:rFonts w:ascii="Times New Roman" w:hAnsi="Times New Roman"/>
        </w:rPr>
        <w:t>.</w:t>
      </w:r>
    </w:p>
    <w:p w:rsidR="009C0F0C" w:rsidRDefault="009C0F0C">
      <w:pPr>
        <w:widowControl/>
        <w:jc w:val="both"/>
        <w:rPr>
          <w:rFonts w:ascii="Times New Roman" w:hAnsi="Times New Roman"/>
        </w:rPr>
      </w:pPr>
    </w:p>
    <w:p w:rsidR="009C0F0C" w:rsidRDefault="009C0F0C" w:rsidP="000B40B7">
      <w:pPr>
        <w:widowControl/>
        <w:jc w:val="both"/>
        <w:rPr>
          <w:rFonts w:ascii="Times New Roman" w:hAnsi="Times New Roman"/>
        </w:rPr>
      </w:pPr>
      <w:r>
        <w:rPr>
          <w:rFonts w:ascii="Times New Roman" w:hAnsi="Times New Roman"/>
        </w:rPr>
        <w:t>Payment will be made under:</w:t>
      </w:r>
    </w:p>
    <w:p w:rsidR="009C0F0C" w:rsidRDefault="009C0F0C">
      <w:pPr>
        <w:widowContro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60"/>
      </w:tblGrid>
      <w:tr w:rsidR="00F43340" w:rsidRPr="000B40B7" w:rsidTr="00BF19CA">
        <w:trPr>
          <w:trHeight w:val="467"/>
        </w:trPr>
        <w:tc>
          <w:tcPr>
            <w:tcW w:w="9360" w:type="dxa"/>
            <w:shd w:val="clear" w:color="auto" w:fill="D9D9D9"/>
            <w:vAlign w:val="center"/>
          </w:tcPr>
          <w:p w:rsidR="00F43340" w:rsidRPr="002C52AF" w:rsidRDefault="00F43340" w:rsidP="000B40B7">
            <w:pPr>
              <w:widowControl/>
              <w:jc w:val="center"/>
              <w:rPr>
                <w:rFonts w:ascii="Times New Roman" w:hAnsi="Times New Roman"/>
                <w:b/>
              </w:rPr>
            </w:pPr>
            <w:r w:rsidRPr="002C52AF">
              <w:rPr>
                <w:rFonts w:ascii="Times New Roman" w:hAnsi="Times New Roman"/>
                <w:b/>
              </w:rPr>
              <w:t xml:space="preserve">Designer shall </w:t>
            </w:r>
            <w:r w:rsidR="00F30BD2">
              <w:rPr>
                <w:rFonts w:ascii="Times New Roman" w:hAnsi="Times New Roman"/>
                <w:b/>
              </w:rPr>
              <w:t>add/remove</w:t>
            </w:r>
            <w:r w:rsidRPr="002C52AF">
              <w:rPr>
                <w:rFonts w:ascii="Times New Roman" w:hAnsi="Times New Roman"/>
                <w:b/>
              </w:rPr>
              <w:t xml:space="preserve"> items as needed to suit the individual project.</w:t>
            </w:r>
          </w:p>
        </w:tc>
      </w:tr>
    </w:tbl>
    <w:p w:rsidR="00F43340" w:rsidRDefault="00F43340">
      <w:pPr>
        <w:widowControl/>
        <w:jc w:val="both"/>
        <w:rPr>
          <w:rFonts w:ascii="Times New Roman" w:hAnsi="Times New Roman"/>
        </w:rPr>
      </w:pPr>
    </w:p>
    <w:p w:rsidR="009C0F0C" w:rsidRDefault="009C0F0C" w:rsidP="000B40B7">
      <w:pPr>
        <w:widowControl/>
        <w:tabs>
          <w:tab w:val="left" w:pos="-1440"/>
          <w:tab w:val="left" w:pos="2340"/>
        </w:tabs>
        <w:ind w:left="2880" w:hanging="1800"/>
        <w:jc w:val="both"/>
        <w:rPr>
          <w:rFonts w:ascii="Times New Roman" w:hAnsi="Times New Roman"/>
        </w:rPr>
      </w:pPr>
      <w:r>
        <w:rPr>
          <w:rFonts w:ascii="Times New Roman" w:hAnsi="Times New Roman"/>
        </w:rPr>
        <w:t xml:space="preserve">Item </w:t>
      </w:r>
      <w:r w:rsidR="002C52AF">
        <w:rPr>
          <w:rFonts w:ascii="Times New Roman" w:hAnsi="Times New Roman"/>
        </w:rPr>
        <w:t>010002X</w:t>
      </w:r>
      <w:r>
        <w:rPr>
          <w:rFonts w:ascii="Times New Roman" w:hAnsi="Times New Roman"/>
        </w:rPr>
        <w:t>.1</w:t>
      </w:r>
      <w:r w:rsidR="00F43340">
        <w:rPr>
          <w:rFonts w:ascii="Times New Roman" w:hAnsi="Times New Roman"/>
        </w:rPr>
        <w:tab/>
      </w:r>
      <w:r>
        <w:rPr>
          <w:rFonts w:ascii="Times New Roman" w:hAnsi="Times New Roman"/>
        </w:rPr>
        <w:t>Construction Quality Control Plan</w:t>
      </w:r>
      <w:r w:rsidR="007700BA">
        <w:rPr>
          <w:rFonts w:ascii="Times New Roman" w:hAnsi="Times New Roman"/>
        </w:rPr>
        <w:t xml:space="preserve"> (not less than 3% of the total Contract bid amount (base bid only) less the bid price for Construction Quality Control Plan)</w:t>
      </w:r>
      <w:r>
        <w:rPr>
          <w:rFonts w:ascii="Times New Roman" w:hAnsi="Times New Roman"/>
        </w:rPr>
        <w:t xml:space="preserve"> </w:t>
      </w:r>
      <w:r w:rsidR="00B24855">
        <w:rPr>
          <w:rFonts w:ascii="Times New Roman" w:hAnsi="Times New Roman"/>
        </w:rPr>
        <w:t>–</w:t>
      </w:r>
      <w:r>
        <w:rPr>
          <w:rFonts w:ascii="Times New Roman" w:hAnsi="Times New Roman"/>
        </w:rPr>
        <w:t xml:space="preserve"> per</w:t>
      </w:r>
      <w:r w:rsidR="00B24855">
        <w:rPr>
          <w:rFonts w:ascii="Times New Roman" w:hAnsi="Times New Roman"/>
        </w:rPr>
        <w:t xml:space="preserve"> </w:t>
      </w:r>
      <w:r>
        <w:rPr>
          <w:rFonts w:ascii="Times New Roman" w:hAnsi="Times New Roman"/>
        </w:rPr>
        <w:t>lump sum.</w:t>
      </w:r>
    </w:p>
    <w:p w:rsidR="007700BA" w:rsidRDefault="007700BA" w:rsidP="000B40B7">
      <w:pPr>
        <w:widowControl/>
        <w:tabs>
          <w:tab w:val="left" w:pos="-1440"/>
          <w:tab w:val="left" w:pos="2340"/>
        </w:tabs>
        <w:ind w:left="2880" w:hanging="1800"/>
        <w:jc w:val="both"/>
        <w:rPr>
          <w:rFonts w:ascii="Times New Roman" w:hAnsi="Times New Roman"/>
        </w:rPr>
      </w:pPr>
    </w:p>
    <w:p w:rsidR="00F43340" w:rsidRDefault="00F43340" w:rsidP="000B40B7">
      <w:pPr>
        <w:widowControl/>
        <w:tabs>
          <w:tab w:val="left" w:pos="-1440"/>
          <w:tab w:val="left" w:pos="2340"/>
        </w:tabs>
        <w:ind w:left="2880" w:hanging="1800"/>
        <w:jc w:val="both"/>
        <w:rPr>
          <w:rFonts w:ascii="Times New Roman" w:hAnsi="Times New Roman"/>
        </w:rPr>
      </w:pPr>
      <w:r>
        <w:rPr>
          <w:rFonts w:ascii="Times New Roman" w:hAnsi="Times New Roman"/>
        </w:rPr>
        <w:t xml:space="preserve">Item </w:t>
      </w:r>
      <w:r w:rsidR="002C52AF">
        <w:rPr>
          <w:rFonts w:ascii="Times New Roman" w:hAnsi="Times New Roman"/>
        </w:rPr>
        <w:t>010002X</w:t>
      </w:r>
      <w:r>
        <w:rPr>
          <w:rFonts w:ascii="Times New Roman" w:hAnsi="Times New Roman"/>
        </w:rPr>
        <w:t>.2</w:t>
      </w:r>
      <w:r>
        <w:rPr>
          <w:rFonts w:ascii="Times New Roman" w:hAnsi="Times New Roman"/>
        </w:rPr>
        <w:tab/>
        <w:t>Construction Quality Control Plan for Add Alternate</w:t>
      </w:r>
      <w:r w:rsidR="007700BA">
        <w:rPr>
          <w:rFonts w:ascii="Times New Roman" w:hAnsi="Times New Roman"/>
        </w:rPr>
        <w:t xml:space="preserve"> (not less than 3% of the Contract bid amount for Add Alternate)</w:t>
      </w:r>
      <w:r>
        <w:rPr>
          <w:rFonts w:ascii="Times New Roman" w:hAnsi="Times New Roman"/>
        </w:rPr>
        <w:t xml:space="preserve"> – per lump sum.</w:t>
      </w:r>
    </w:p>
    <w:p w:rsidR="007700BA" w:rsidRDefault="007700BA" w:rsidP="000B40B7">
      <w:pPr>
        <w:widowControl/>
        <w:tabs>
          <w:tab w:val="left" w:pos="-1440"/>
          <w:tab w:val="left" w:pos="2340"/>
        </w:tabs>
        <w:ind w:left="2880" w:hanging="1800"/>
        <w:jc w:val="both"/>
        <w:rPr>
          <w:rFonts w:ascii="Times New Roman" w:hAnsi="Times New Roman"/>
        </w:rPr>
      </w:pPr>
    </w:p>
    <w:p w:rsidR="00725559" w:rsidRDefault="00725559" w:rsidP="000B40B7">
      <w:pPr>
        <w:widowControl/>
        <w:tabs>
          <w:tab w:val="left" w:pos="-1440"/>
          <w:tab w:val="left" w:pos="2340"/>
        </w:tabs>
        <w:ind w:left="2880" w:hanging="1800"/>
        <w:jc w:val="both"/>
        <w:rPr>
          <w:rFonts w:ascii="Times New Roman" w:hAnsi="Times New Roman"/>
        </w:rPr>
      </w:pPr>
      <w:r>
        <w:rPr>
          <w:rFonts w:ascii="Times New Roman" w:hAnsi="Times New Roman"/>
        </w:rPr>
        <w:t xml:space="preserve">Item </w:t>
      </w:r>
      <w:r w:rsidR="002C52AF">
        <w:rPr>
          <w:rFonts w:ascii="Times New Roman" w:hAnsi="Times New Roman"/>
        </w:rPr>
        <w:t>010002X</w:t>
      </w:r>
      <w:r w:rsidR="00F43340">
        <w:rPr>
          <w:rFonts w:ascii="Times New Roman" w:hAnsi="Times New Roman"/>
        </w:rPr>
        <w:t>.</w:t>
      </w:r>
      <w:r>
        <w:rPr>
          <w:rFonts w:ascii="Times New Roman" w:hAnsi="Times New Roman"/>
        </w:rPr>
        <w:t>3</w:t>
      </w:r>
      <w:r>
        <w:rPr>
          <w:rFonts w:ascii="Times New Roman" w:hAnsi="Times New Roman"/>
        </w:rPr>
        <w:tab/>
        <w:t xml:space="preserve">Construction Quality Control Plan </w:t>
      </w:r>
      <w:r w:rsidR="00F43340">
        <w:rPr>
          <w:rFonts w:ascii="Times New Roman" w:hAnsi="Times New Roman"/>
        </w:rPr>
        <w:t xml:space="preserve">for </w:t>
      </w:r>
      <w:r>
        <w:rPr>
          <w:rFonts w:ascii="Times New Roman" w:hAnsi="Times New Roman"/>
        </w:rPr>
        <w:t>Miscellaneous Work Allowance</w:t>
      </w:r>
      <w:r w:rsidR="007700BA">
        <w:rPr>
          <w:rFonts w:ascii="Times New Roman" w:hAnsi="Times New Roman"/>
        </w:rPr>
        <w:t xml:space="preserve"> (not less than 3% of the Contract bid amount for Miscellaneous Work Allowance)</w:t>
      </w:r>
      <w:r>
        <w:rPr>
          <w:rFonts w:ascii="Times New Roman" w:hAnsi="Times New Roman"/>
        </w:rPr>
        <w:t xml:space="preserve"> – per lump sum.</w:t>
      </w:r>
    </w:p>
    <w:p w:rsidR="009C0F0C" w:rsidRDefault="009C0F0C">
      <w:pPr>
        <w:widowControl/>
        <w:tabs>
          <w:tab w:val="center" w:pos="4680"/>
        </w:tabs>
        <w:jc w:val="both"/>
        <w:rPr>
          <w:rFonts w:ascii="Times New Roman" w:hAnsi="Times New Roman"/>
        </w:rPr>
      </w:pPr>
    </w:p>
    <w:p w:rsidR="009C0F0C" w:rsidRDefault="009C0F0C">
      <w:pPr>
        <w:widowControl/>
        <w:tabs>
          <w:tab w:val="center" w:pos="4680"/>
        </w:tabs>
        <w:jc w:val="both"/>
        <w:rPr>
          <w:rFonts w:ascii="Times New Roman" w:hAnsi="Times New Roman"/>
        </w:rPr>
      </w:pPr>
    </w:p>
    <w:p w:rsidR="009C0F0C" w:rsidRDefault="009C0F0C">
      <w:pPr>
        <w:widowControl/>
        <w:tabs>
          <w:tab w:val="center" w:pos="4680"/>
        </w:tabs>
        <w:jc w:val="both"/>
        <w:rPr>
          <w:rFonts w:ascii="Times New Roman" w:hAnsi="Times New Roman"/>
        </w:rPr>
      </w:pPr>
    </w:p>
    <w:p w:rsidR="009C0F0C" w:rsidRDefault="009C0F0C">
      <w:pPr>
        <w:widowControl/>
        <w:tabs>
          <w:tab w:val="center" w:pos="4680"/>
        </w:tabs>
        <w:jc w:val="both"/>
        <w:rPr>
          <w:rFonts w:ascii="Times New Roman" w:hAnsi="Times New Roman"/>
          <w:b/>
        </w:rPr>
      </w:pPr>
      <w:r>
        <w:rPr>
          <w:rFonts w:ascii="Times New Roman" w:hAnsi="Times New Roman"/>
          <w:b/>
        </w:rPr>
        <w:t xml:space="preserve">END OF </w:t>
      </w:r>
      <w:r w:rsidR="007E72D7">
        <w:rPr>
          <w:rFonts w:ascii="Times New Roman" w:hAnsi="Times New Roman"/>
          <w:b/>
        </w:rPr>
        <w:t xml:space="preserve">SECTION </w:t>
      </w:r>
      <w:r w:rsidR="002C52AF">
        <w:rPr>
          <w:rFonts w:ascii="Times New Roman" w:hAnsi="Times New Roman"/>
          <w:b/>
        </w:rPr>
        <w:t>010002X</w:t>
      </w:r>
    </w:p>
    <w:sectPr w:rsidR="009C0F0C" w:rsidSect="00BD44E5">
      <w:headerReference w:type="default" r:id="rId8"/>
      <w:footerReference w:type="default" r:id="rId9"/>
      <w:endnotePr>
        <w:numFmt w:val="decimal"/>
      </w:endnotePr>
      <w:type w:val="continuous"/>
      <w:pgSz w:w="12240" w:h="15840" w:code="1"/>
      <w:pgMar w:top="1440" w:right="1440" w:bottom="1440" w:left="1440" w:header="720" w:footer="720" w:gutter="21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58" w:rsidRDefault="00541658">
      <w:r>
        <w:separator/>
      </w:r>
    </w:p>
  </w:endnote>
  <w:endnote w:type="continuationSeparator" w:id="0">
    <w:p w:rsidR="00541658" w:rsidRDefault="0054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man">
    <w:altName w:val="Times New Roman"/>
    <w:panose1 w:val="00000000000000000000"/>
    <w:charset w:val="FF"/>
    <w:family w:val="roman"/>
    <w:notTrueType/>
    <w:pitch w:val="default"/>
    <w:sig w:usb0="00000003"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76" w:rsidRPr="005F335F" w:rsidRDefault="00612976" w:rsidP="005F335F">
    <w:pPr>
      <w:rPr>
        <w:rFonts w:ascii="Times New Roman" w:hAnsi="Times New Roman"/>
        <w:sz w:val="16"/>
        <w:szCs w:val="16"/>
      </w:rPr>
    </w:pPr>
  </w:p>
  <w:tbl>
    <w:tblPr>
      <w:tblW w:w="9180" w:type="dxa"/>
      <w:tblInd w:w="108" w:type="dxa"/>
      <w:tblLook w:val="0000" w:firstRow="0" w:lastRow="0" w:firstColumn="0" w:lastColumn="0" w:noHBand="0" w:noVBand="0"/>
    </w:tblPr>
    <w:tblGrid>
      <w:gridCol w:w="3420"/>
      <w:gridCol w:w="2880"/>
      <w:gridCol w:w="2880"/>
    </w:tblGrid>
    <w:tr w:rsidR="00612976" w:rsidRPr="005F335F" w:rsidTr="005F335F">
      <w:trPr>
        <w:trHeight w:hRule="exact" w:val="216"/>
      </w:trPr>
      <w:tc>
        <w:tcPr>
          <w:tcW w:w="3420" w:type="dxa"/>
          <w:vAlign w:val="bottom"/>
        </w:tcPr>
        <w:p w:rsidR="00612976" w:rsidRPr="005F335F" w:rsidRDefault="00612976" w:rsidP="00BD0612">
          <w:pPr>
            <w:pStyle w:val="Footer"/>
            <w:tabs>
              <w:tab w:val="clear" w:pos="4320"/>
              <w:tab w:val="clear" w:pos="8640"/>
              <w:tab w:val="center" w:pos="4680"/>
              <w:tab w:val="right" w:pos="9360"/>
            </w:tabs>
            <w:ind w:left="-108" w:right="72"/>
            <w:jc w:val="both"/>
            <w:rPr>
              <w:rFonts w:ascii="Times New Roman" w:hAnsi="Times New Roman"/>
              <w:sz w:val="16"/>
              <w:szCs w:val="16"/>
            </w:rPr>
          </w:pPr>
          <w:r>
            <w:rPr>
              <w:rFonts w:ascii="Times New Roman" w:hAnsi="Times New Roman"/>
              <w:sz w:val="16"/>
              <w:szCs w:val="16"/>
            </w:rPr>
            <w:t>MAA-CO-XX-XXX</w:t>
          </w:r>
        </w:p>
      </w:tc>
      <w:tc>
        <w:tcPr>
          <w:tcW w:w="2880" w:type="dxa"/>
          <w:vAlign w:val="center"/>
        </w:tcPr>
        <w:p w:rsidR="00612976" w:rsidRPr="005F335F" w:rsidRDefault="00612976" w:rsidP="00E05995">
          <w:pPr>
            <w:pStyle w:val="Footer"/>
            <w:rPr>
              <w:rFonts w:ascii="Times New Roman" w:hAnsi="Times New Roman"/>
              <w:sz w:val="16"/>
              <w:szCs w:val="16"/>
            </w:rPr>
          </w:pPr>
        </w:p>
      </w:tc>
      <w:tc>
        <w:tcPr>
          <w:tcW w:w="2880" w:type="dxa"/>
          <w:vAlign w:val="center"/>
        </w:tcPr>
        <w:p w:rsidR="00612976" w:rsidRPr="005F335F" w:rsidRDefault="00612976" w:rsidP="00E05995">
          <w:pPr>
            <w:pStyle w:val="Footer"/>
            <w:rPr>
              <w:rFonts w:ascii="Times New Roman" w:hAnsi="Times New Roman"/>
              <w:sz w:val="16"/>
              <w:szCs w:val="16"/>
            </w:rPr>
          </w:pPr>
        </w:p>
      </w:tc>
    </w:tr>
    <w:tr w:rsidR="00612976" w:rsidRPr="005F335F" w:rsidTr="005F335F">
      <w:trPr>
        <w:cantSplit/>
        <w:trHeight w:hRule="exact" w:val="216"/>
      </w:trPr>
      <w:tc>
        <w:tcPr>
          <w:tcW w:w="3420" w:type="dxa"/>
          <w:vAlign w:val="bottom"/>
        </w:tcPr>
        <w:p w:rsidR="00612976" w:rsidRPr="005F335F" w:rsidRDefault="00612976" w:rsidP="001D750F">
          <w:pPr>
            <w:pStyle w:val="Footer"/>
            <w:ind w:left="-108"/>
            <w:rPr>
              <w:rFonts w:ascii="Times New Roman" w:hAnsi="Times New Roman"/>
              <w:sz w:val="16"/>
              <w:szCs w:val="16"/>
            </w:rPr>
          </w:pPr>
          <w:r>
            <w:rPr>
              <w:rFonts w:ascii="Times New Roman" w:hAnsi="Times New Roman"/>
              <w:sz w:val="16"/>
              <w:szCs w:val="16"/>
            </w:rPr>
            <w:t>PROJECT NAME</w:t>
          </w:r>
        </w:p>
      </w:tc>
      <w:tc>
        <w:tcPr>
          <w:tcW w:w="2880" w:type="dxa"/>
          <w:vMerge w:val="restart"/>
          <w:vAlign w:val="bottom"/>
        </w:tcPr>
        <w:p w:rsidR="00612976" w:rsidRPr="005F335F" w:rsidRDefault="00612976" w:rsidP="007700BA">
          <w:pPr>
            <w:pStyle w:val="Footer"/>
            <w:tabs>
              <w:tab w:val="center" w:pos="1242"/>
            </w:tabs>
            <w:rPr>
              <w:rFonts w:ascii="Times New Roman" w:hAnsi="Times New Roman"/>
              <w:sz w:val="20"/>
            </w:rPr>
          </w:pPr>
          <w:r w:rsidRPr="005F335F">
            <w:rPr>
              <w:rFonts w:ascii="Times New Roman" w:hAnsi="Times New Roman"/>
              <w:sz w:val="16"/>
              <w:szCs w:val="16"/>
            </w:rPr>
            <w:tab/>
          </w:r>
          <w:r w:rsidR="002C52AF">
            <w:rPr>
              <w:rFonts w:ascii="Times New Roman" w:hAnsi="Times New Roman"/>
              <w:sz w:val="20"/>
            </w:rPr>
            <w:t>010002X</w:t>
          </w:r>
          <w:r w:rsidRPr="005F335F">
            <w:rPr>
              <w:rFonts w:ascii="Times New Roman" w:hAnsi="Times New Roman"/>
              <w:sz w:val="20"/>
            </w:rPr>
            <w:t>-</w:t>
          </w:r>
          <w:r w:rsidRPr="005F335F">
            <w:rPr>
              <w:rStyle w:val="PageNumber"/>
              <w:rFonts w:ascii="Times New Roman" w:hAnsi="Times New Roman"/>
              <w:sz w:val="20"/>
            </w:rPr>
            <w:fldChar w:fldCharType="begin"/>
          </w:r>
          <w:r w:rsidRPr="005F335F">
            <w:rPr>
              <w:rStyle w:val="PageNumber"/>
              <w:rFonts w:ascii="Times New Roman" w:hAnsi="Times New Roman"/>
              <w:sz w:val="20"/>
            </w:rPr>
            <w:instrText xml:space="preserve"> PAGE </w:instrText>
          </w:r>
          <w:r w:rsidRPr="005F335F">
            <w:rPr>
              <w:rStyle w:val="PageNumber"/>
              <w:rFonts w:ascii="Times New Roman" w:hAnsi="Times New Roman"/>
              <w:sz w:val="20"/>
            </w:rPr>
            <w:fldChar w:fldCharType="separate"/>
          </w:r>
          <w:r w:rsidR="00005E9F">
            <w:rPr>
              <w:rStyle w:val="PageNumber"/>
              <w:rFonts w:ascii="Times New Roman" w:hAnsi="Times New Roman"/>
              <w:noProof/>
              <w:sz w:val="20"/>
            </w:rPr>
            <w:t>2</w:t>
          </w:r>
          <w:r w:rsidRPr="005F335F">
            <w:rPr>
              <w:rStyle w:val="PageNumber"/>
              <w:rFonts w:ascii="Times New Roman" w:hAnsi="Times New Roman"/>
              <w:sz w:val="20"/>
            </w:rPr>
            <w:fldChar w:fldCharType="end"/>
          </w:r>
        </w:p>
      </w:tc>
      <w:tc>
        <w:tcPr>
          <w:tcW w:w="2880" w:type="dxa"/>
          <w:vAlign w:val="bottom"/>
        </w:tcPr>
        <w:p w:rsidR="00612976" w:rsidRPr="005F335F" w:rsidRDefault="00612976" w:rsidP="00E05995">
          <w:pPr>
            <w:pStyle w:val="Footer"/>
            <w:tabs>
              <w:tab w:val="right" w:pos="3708"/>
            </w:tabs>
            <w:ind w:right="-108"/>
            <w:jc w:val="right"/>
            <w:rPr>
              <w:rFonts w:ascii="Times New Roman" w:hAnsi="Times New Roman"/>
              <w:sz w:val="16"/>
              <w:szCs w:val="16"/>
            </w:rPr>
          </w:pPr>
          <w:r w:rsidRPr="005F335F">
            <w:rPr>
              <w:rFonts w:ascii="Times New Roman" w:hAnsi="Times New Roman"/>
              <w:sz w:val="16"/>
              <w:szCs w:val="16"/>
            </w:rPr>
            <w:t>Technical Specifications</w:t>
          </w:r>
        </w:p>
      </w:tc>
    </w:tr>
    <w:tr w:rsidR="00612976" w:rsidRPr="005F335F" w:rsidTr="005F335F">
      <w:trPr>
        <w:cantSplit/>
        <w:trHeight w:hRule="exact" w:val="216"/>
      </w:trPr>
      <w:tc>
        <w:tcPr>
          <w:tcW w:w="3420" w:type="dxa"/>
          <w:vAlign w:val="bottom"/>
        </w:tcPr>
        <w:p w:rsidR="00612976" w:rsidRPr="005F335F" w:rsidRDefault="00612976" w:rsidP="00E05995">
          <w:pPr>
            <w:pStyle w:val="Footer"/>
            <w:tabs>
              <w:tab w:val="clear" w:pos="8640"/>
              <w:tab w:val="right" w:pos="9252"/>
            </w:tabs>
            <w:ind w:left="-108"/>
            <w:rPr>
              <w:rFonts w:ascii="Times New Roman" w:hAnsi="Times New Roman"/>
              <w:sz w:val="16"/>
              <w:szCs w:val="16"/>
            </w:rPr>
          </w:pPr>
          <w:r>
            <w:rPr>
              <w:rFonts w:ascii="Times New Roman" w:hAnsi="Times New Roman"/>
              <w:sz w:val="16"/>
              <w:szCs w:val="16"/>
            </w:rPr>
            <w:t>BWI Marshall</w:t>
          </w:r>
          <w:r w:rsidRPr="005F335F">
            <w:rPr>
              <w:rFonts w:ascii="Times New Roman" w:hAnsi="Times New Roman"/>
              <w:sz w:val="16"/>
              <w:szCs w:val="16"/>
            </w:rPr>
            <w:t xml:space="preserve"> Airport</w:t>
          </w:r>
          <w:r w:rsidR="001F483D">
            <w:rPr>
              <w:rFonts w:ascii="Times New Roman" w:hAnsi="Times New Roman"/>
              <w:sz w:val="16"/>
              <w:szCs w:val="16"/>
            </w:rPr>
            <w:t>/Martin State Airport</w:t>
          </w:r>
        </w:p>
      </w:tc>
      <w:tc>
        <w:tcPr>
          <w:tcW w:w="2880" w:type="dxa"/>
          <w:vMerge/>
          <w:vAlign w:val="bottom"/>
        </w:tcPr>
        <w:p w:rsidR="00612976" w:rsidRPr="005F335F" w:rsidRDefault="00612976" w:rsidP="00E05995">
          <w:pPr>
            <w:pStyle w:val="Footer"/>
            <w:tabs>
              <w:tab w:val="clear" w:pos="4320"/>
              <w:tab w:val="center" w:pos="1512"/>
            </w:tabs>
            <w:jc w:val="center"/>
            <w:rPr>
              <w:rFonts w:ascii="Times New Roman" w:hAnsi="Times New Roman"/>
              <w:sz w:val="16"/>
              <w:szCs w:val="16"/>
            </w:rPr>
          </w:pPr>
        </w:p>
      </w:tc>
      <w:tc>
        <w:tcPr>
          <w:tcW w:w="2880" w:type="dxa"/>
          <w:vAlign w:val="bottom"/>
        </w:tcPr>
        <w:p w:rsidR="00612976" w:rsidRPr="005F335F" w:rsidRDefault="00612976" w:rsidP="000B7D6B">
          <w:pPr>
            <w:pStyle w:val="Footer"/>
            <w:ind w:right="-108"/>
            <w:jc w:val="right"/>
            <w:rPr>
              <w:rFonts w:ascii="Times New Roman" w:hAnsi="Times New Roman"/>
              <w:sz w:val="16"/>
              <w:szCs w:val="16"/>
            </w:rPr>
          </w:pPr>
          <w:r>
            <w:rPr>
              <w:rFonts w:ascii="Times New Roman" w:hAnsi="Times New Roman"/>
              <w:sz w:val="16"/>
              <w:szCs w:val="16"/>
            </w:rPr>
            <w:t>Construction Quality Control Plan</w:t>
          </w:r>
        </w:p>
      </w:tc>
    </w:tr>
  </w:tbl>
  <w:p w:rsidR="00612976" w:rsidRPr="005F335F" w:rsidRDefault="00612976" w:rsidP="005F335F">
    <w:pPr>
      <w:tabs>
        <w:tab w:val="right" w:pos="9180"/>
      </w:tabs>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58" w:rsidRDefault="00541658">
      <w:r>
        <w:separator/>
      </w:r>
    </w:p>
  </w:footnote>
  <w:footnote w:type="continuationSeparator" w:id="0">
    <w:p w:rsidR="00541658" w:rsidRDefault="00541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76" w:rsidRPr="00DD7A4D" w:rsidRDefault="00612976" w:rsidP="00DD7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E5"/>
    <w:rsid w:val="00005E9F"/>
    <w:rsid w:val="00052201"/>
    <w:rsid w:val="000671A9"/>
    <w:rsid w:val="000B40B7"/>
    <w:rsid w:val="000B7D6B"/>
    <w:rsid w:val="000D6FC1"/>
    <w:rsid w:val="00104EB2"/>
    <w:rsid w:val="00110EE5"/>
    <w:rsid w:val="0013175E"/>
    <w:rsid w:val="00191F3C"/>
    <w:rsid w:val="00195EFD"/>
    <w:rsid w:val="001B7CEF"/>
    <w:rsid w:val="001D142A"/>
    <w:rsid w:val="001D750F"/>
    <w:rsid w:val="001F483D"/>
    <w:rsid w:val="00250E84"/>
    <w:rsid w:val="00295CB3"/>
    <w:rsid w:val="002C2EA4"/>
    <w:rsid w:val="002C52AF"/>
    <w:rsid w:val="002F6395"/>
    <w:rsid w:val="002F641C"/>
    <w:rsid w:val="003226A6"/>
    <w:rsid w:val="00346B16"/>
    <w:rsid w:val="00375BE7"/>
    <w:rsid w:val="0038686E"/>
    <w:rsid w:val="003C7B2D"/>
    <w:rsid w:val="003D0487"/>
    <w:rsid w:val="003E3C0D"/>
    <w:rsid w:val="003E5DB3"/>
    <w:rsid w:val="00416A6D"/>
    <w:rsid w:val="00423F43"/>
    <w:rsid w:val="00453F82"/>
    <w:rsid w:val="0045577A"/>
    <w:rsid w:val="00487E50"/>
    <w:rsid w:val="004F5E79"/>
    <w:rsid w:val="005054DF"/>
    <w:rsid w:val="00541658"/>
    <w:rsid w:val="00584E61"/>
    <w:rsid w:val="00594D28"/>
    <w:rsid w:val="005C4A74"/>
    <w:rsid w:val="005D4212"/>
    <w:rsid w:val="005E0E80"/>
    <w:rsid w:val="005F335F"/>
    <w:rsid w:val="00612976"/>
    <w:rsid w:val="00654E86"/>
    <w:rsid w:val="00673E45"/>
    <w:rsid w:val="006C4928"/>
    <w:rsid w:val="006D3161"/>
    <w:rsid w:val="00725559"/>
    <w:rsid w:val="00735F46"/>
    <w:rsid w:val="007700BA"/>
    <w:rsid w:val="007B3C70"/>
    <w:rsid w:val="007E72D7"/>
    <w:rsid w:val="008043A2"/>
    <w:rsid w:val="00873DFC"/>
    <w:rsid w:val="0087447C"/>
    <w:rsid w:val="00890D3C"/>
    <w:rsid w:val="00896E9F"/>
    <w:rsid w:val="008C0CAE"/>
    <w:rsid w:val="008C1315"/>
    <w:rsid w:val="009C0F0C"/>
    <w:rsid w:val="00A27CA9"/>
    <w:rsid w:val="00A96FAA"/>
    <w:rsid w:val="00B04F4E"/>
    <w:rsid w:val="00B20CE2"/>
    <w:rsid w:val="00B21653"/>
    <w:rsid w:val="00B24855"/>
    <w:rsid w:val="00B26E77"/>
    <w:rsid w:val="00B37F10"/>
    <w:rsid w:val="00B460D2"/>
    <w:rsid w:val="00BD0612"/>
    <w:rsid w:val="00BD44E5"/>
    <w:rsid w:val="00BD7104"/>
    <w:rsid w:val="00BE0E02"/>
    <w:rsid w:val="00BF19CA"/>
    <w:rsid w:val="00BF291A"/>
    <w:rsid w:val="00C90085"/>
    <w:rsid w:val="00CB798D"/>
    <w:rsid w:val="00CF2741"/>
    <w:rsid w:val="00CF3132"/>
    <w:rsid w:val="00D04426"/>
    <w:rsid w:val="00D14B15"/>
    <w:rsid w:val="00D3748A"/>
    <w:rsid w:val="00D838AB"/>
    <w:rsid w:val="00DD7A4D"/>
    <w:rsid w:val="00DF353D"/>
    <w:rsid w:val="00E05995"/>
    <w:rsid w:val="00E640BC"/>
    <w:rsid w:val="00F217DF"/>
    <w:rsid w:val="00F27D8D"/>
    <w:rsid w:val="00F30BD2"/>
    <w:rsid w:val="00F43340"/>
    <w:rsid w:val="00F5062E"/>
    <w:rsid w:val="00F71C02"/>
    <w:rsid w:val="00FA0985"/>
    <w:rsid w:val="00FE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3600"/>
      <w:jc w:val="both"/>
      <w:outlineLvl w:val="0"/>
    </w:pPr>
    <w:rPr>
      <w:rFonts w:ascii="Times New Roman" w:hAnsi="Times New Roman"/>
      <w:b/>
    </w:rPr>
  </w:style>
  <w:style w:type="paragraph" w:styleId="Heading2">
    <w:name w:val="heading 2"/>
    <w:basedOn w:val="Normal"/>
    <w:next w:val="Normal"/>
    <w:qFormat/>
    <w:pPr>
      <w:keepNext/>
      <w:widowControl/>
      <w:tabs>
        <w:tab w:val="center" w:pos="4680"/>
      </w:tab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F335F"/>
  </w:style>
  <w:style w:type="paragraph" w:styleId="BalloonText">
    <w:name w:val="Balloon Text"/>
    <w:basedOn w:val="Normal"/>
    <w:link w:val="BalloonTextChar"/>
    <w:rsid w:val="00BD0612"/>
    <w:rPr>
      <w:rFonts w:ascii="Tahoma" w:hAnsi="Tahoma" w:cs="Tahoma"/>
      <w:sz w:val="16"/>
      <w:szCs w:val="16"/>
    </w:rPr>
  </w:style>
  <w:style w:type="character" w:customStyle="1" w:styleId="BalloonTextChar">
    <w:name w:val="Balloon Text Char"/>
    <w:link w:val="BalloonText"/>
    <w:rsid w:val="00BD0612"/>
    <w:rPr>
      <w:rFonts w:ascii="Tahoma" w:hAnsi="Tahoma" w:cs="Tahoma"/>
      <w:snapToGrid w:val="0"/>
      <w:sz w:val="16"/>
      <w:szCs w:val="16"/>
    </w:rPr>
  </w:style>
  <w:style w:type="character" w:styleId="CommentReference">
    <w:name w:val="annotation reference"/>
    <w:rsid w:val="00BD0612"/>
    <w:rPr>
      <w:sz w:val="16"/>
      <w:szCs w:val="16"/>
    </w:rPr>
  </w:style>
  <w:style w:type="paragraph" w:styleId="CommentText">
    <w:name w:val="annotation text"/>
    <w:basedOn w:val="Normal"/>
    <w:link w:val="CommentTextChar"/>
    <w:rsid w:val="00BD0612"/>
    <w:rPr>
      <w:sz w:val="20"/>
    </w:rPr>
  </w:style>
  <w:style w:type="character" w:customStyle="1" w:styleId="CommentTextChar">
    <w:name w:val="Comment Text Char"/>
    <w:link w:val="CommentText"/>
    <w:rsid w:val="00BD0612"/>
    <w:rPr>
      <w:rFonts w:ascii="Roman" w:hAnsi="Roman"/>
      <w:snapToGrid w:val="0"/>
    </w:rPr>
  </w:style>
  <w:style w:type="paragraph" w:styleId="CommentSubject">
    <w:name w:val="annotation subject"/>
    <w:basedOn w:val="CommentText"/>
    <w:next w:val="CommentText"/>
    <w:link w:val="CommentSubjectChar"/>
    <w:rsid w:val="00BD0612"/>
    <w:rPr>
      <w:b/>
      <w:bCs/>
    </w:rPr>
  </w:style>
  <w:style w:type="character" w:customStyle="1" w:styleId="CommentSubjectChar">
    <w:name w:val="Comment Subject Char"/>
    <w:link w:val="CommentSubject"/>
    <w:rsid w:val="00BD0612"/>
    <w:rPr>
      <w:rFonts w:ascii="Roman" w:hAnsi="Roman"/>
      <w:b/>
      <w:bCs/>
      <w:snapToGrid w:val="0"/>
    </w:rPr>
  </w:style>
  <w:style w:type="table" w:styleId="TableGrid">
    <w:name w:val="Table Grid"/>
    <w:basedOn w:val="TableNormal"/>
    <w:rsid w:val="00F4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3600"/>
      <w:jc w:val="both"/>
      <w:outlineLvl w:val="0"/>
    </w:pPr>
    <w:rPr>
      <w:rFonts w:ascii="Times New Roman" w:hAnsi="Times New Roman"/>
      <w:b/>
    </w:rPr>
  </w:style>
  <w:style w:type="paragraph" w:styleId="Heading2">
    <w:name w:val="heading 2"/>
    <w:basedOn w:val="Normal"/>
    <w:next w:val="Normal"/>
    <w:qFormat/>
    <w:pPr>
      <w:keepNext/>
      <w:widowControl/>
      <w:tabs>
        <w:tab w:val="center" w:pos="4680"/>
      </w:tab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F335F"/>
  </w:style>
  <w:style w:type="paragraph" w:styleId="BalloonText">
    <w:name w:val="Balloon Text"/>
    <w:basedOn w:val="Normal"/>
    <w:link w:val="BalloonTextChar"/>
    <w:rsid w:val="00BD0612"/>
    <w:rPr>
      <w:rFonts w:ascii="Tahoma" w:hAnsi="Tahoma" w:cs="Tahoma"/>
      <w:sz w:val="16"/>
      <w:szCs w:val="16"/>
    </w:rPr>
  </w:style>
  <w:style w:type="character" w:customStyle="1" w:styleId="BalloonTextChar">
    <w:name w:val="Balloon Text Char"/>
    <w:link w:val="BalloonText"/>
    <w:rsid w:val="00BD0612"/>
    <w:rPr>
      <w:rFonts w:ascii="Tahoma" w:hAnsi="Tahoma" w:cs="Tahoma"/>
      <w:snapToGrid w:val="0"/>
      <w:sz w:val="16"/>
      <w:szCs w:val="16"/>
    </w:rPr>
  </w:style>
  <w:style w:type="character" w:styleId="CommentReference">
    <w:name w:val="annotation reference"/>
    <w:rsid w:val="00BD0612"/>
    <w:rPr>
      <w:sz w:val="16"/>
      <w:szCs w:val="16"/>
    </w:rPr>
  </w:style>
  <w:style w:type="paragraph" w:styleId="CommentText">
    <w:name w:val="annotation text"/>
    <w:basedOn w:val="Normal"/>
    <w:link w:val="CommentTextChar"/>
    <w:rsid w:val="00BD0612"/>
    <w:rPr>
      <w:sz w:val="20"/>
    </w:rPr>
  </w:style>
  <w:style w:type="character" w:customStyle="1" w:styleId="CommentTextChar">
    <w:name w:val="Comment Text Char"/>
    <w:link w:val="CommentText"/>
    <w:rsid w:val="00BD0612"/>
    <w:rPr>
      <w:rFonts w:ascii="Roman" w:hAnsi="Roman"/>
      <w:snapToGrid w:val="0"/>
    </w:rPr>
  </w:style>
  <w:style w:type="paragraph" w:styleId="CommentSubject">
    <w:name w:val="annotation subject"/>
    <w:basedOn w:val="CommentText"/>
    <w:next w:val="CommentText"/>
    <w:link w:val="CommentSubjectChar"/>
    <w:rsid w:val="00BD0612"/>
    <w:rPr>
      <w:b/>
      <w:bCs/>
    </w:rPr>
  </w:style>
  <w:style w:type="character" w:customStyle="1" w:styleId="CommentSubjectChar">
    <w:name w:val="Comment Subject Char"/>
    <w:link w:val="CommentSubject"/>
    <w:rsid w:val="00BD0612"/>
    <w:rPr>
      <w:rFonts w:ascii="Roman" w:hAnsi="Roman"/>
      <w:b/>
      <w:bCs/>
      <w:snapToGrid w:val="0"/>
    </w:rPr>
  </w:style>
  <w:style w:type="table" w:styleId="TableGrid">
    <w:name w:val="Table Grid"/>
    <w:basedOn w:val="TableNormal"/>
    <w:rsid w:val="00F43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140195">
      <w:bodyDiv w:val="1"/>
      <w:marLeft w:val="0"/>
      <w:marRight w:val="0"/>
      <w:marTop w:val="0"/>
      <w:marBottom w:val="0"/>
      <w:divBdr>
        <w:top w:val="none" w:sz="0" w:space="0" w:color="auto"/>
        <w:left w:val="none" w:sz="0" w:space="0" w:color="auto"/>
        <w:bottom w:val="none" w:sz="0" w:space="0" w:color="auto"/>
        <w:right w:val="none" w:sz="0" w:space="0" w:color="auto"/>
      </w:divBdr>
    </w:div>
    <w:div w:id="14134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8843C-6A15-4A67-92B9-0CE2FFDC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ITEM X-4  CONSTRUCTION QUALITY CONTROL PLAN</vt:lpstr>
    </vt:vector>
  </TitlesOfParts>
  <Company>Michael Baker Corporation</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X-4  CONSTRUCTION QUALITY CONTROL PLAN</dc:title>
  <dc:creator>Dchang</dc:creator>
  <cp:lastModifiedBy>eharris1</cp:lastModifiedBy>
  <cp:revision>4</cp:revision>
  <cp:lastPrinted>2016-02-11T17:07:00Z</cp:lastPrinted>
  <dcterms:created xsi:type="dcterms:W3CDTF">2015-10-27T18:42:00Z</dcterms:created>
  <dcterms:modified xsi:type="dcterms:W3CDTF">2016-02-11T17:07:00Z</dcterms:modified>
</cp:coreProperties>
</file>