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152C8" w:rsidTr="00C152C8">
        <w:trPr>
          <w:trHeight w:val="980"/>
        </w:trPr>
        <w:tc>
          <w:tcPr>
            <w:tcW w:w="9576" w:type="dxa"/>
            <w:shd w:val="clear" w:color="auto" w:fill="D9D9D9" w:themeFill="background1" w:themeFillShade="D9"/>
          </w:tcPr>
          <w:p w:rsidR="00C152C8" w:rsidRDefault="00C152C8" w:rsidP="00AF6C2E">
            <w:pPr>
              <w:rPr>
                <w:b/>
              </w:rPr>
            </w:pPr>
            <w:bookmarkStart w:id="0" w:name="_GoBack"/>
            <w:bookmarkEnd w:id="0"/>
            <w:r w:rsidRPr="006E7F9D">
              <w:rPr>
                <w:b/>
              </w:rPr>
              <w:t>The following language shall be used when specifying</w:t>
            </w:r>
            <w:r>
              <w:rPr>
                <w:b/>
              </w:rPr>
              <w:t xml:space="preserve"> Air Flow Measuring Systems (AFM/AFMS</w:t>
            </w:r>
            <w:r w:rsidRPr="00402545">
              <w:rPr>
                <w:b/>
              </w:rPr>
              <w:t>).  Provide air flow measuring system on supply and/or return ducts with the following features and specifications.  Coordinate with Meters and Gages, section 230519.</w:t>
            </w:r>
            <w:r w:rsidRPr="00402545">
              <w:t xml:space="preserve">  </w:t>
            </w:r>
          </w:p>
        </w:tc>
      </w:tr>
    </w:tbl>
    <w:p w:rsidR="00511A2B" w:rsidRDefault="00C152C8" w:rsidP="00AF6C2E">
      <w:pPr>
        <w:numPr>
          <w:ilvl w:val="1"/>
          <w:numId w:val="3"/>
        </w:numPr>
        <w:spacing w:before="504" w:line="280" w:lineRule="auto"/>
        <w:jc w:val="both"/>
      </w:pPr>
      <w:r>
        <w:t>Air Flow Measuring Systems (</w:t>
      </w:r>
      <w:r w:rsidR="00511A2B">
        <w:t>AFM/AFMS</w:t>
      </w:r>
      <w:r>
        <w:t>)</w:t>
      </w:r>
    </w:p>
    <w:p w:rsidR="00511A2B" w:rsidRDefault="00511A2B" w:rsidP="00AF6C2E">
      <w:pPr>
        <w:pStyle w:val="PR1"/>
      </w:pPr>
      <w:r>
        <w:t xml:space="preserve">Air flow measuring system shall be thermal dispersion type, </w:t>
      </w:r>
      <w:proofErr w:type="spellStart"/>
      <w:r>
        <w:t>Ebtron</w:t>
      </w:r>
      <w:proofErr w:type="spellEnd"/>
      <w:r>
        <w:t>, Gold Series (GP1) or equal.</w:t>
      </w:r>
    </w:p>
    <w:p w:rsidR="00511A2B" w:rsidRDefault="00511A2B" w:rsidP="00AF6C2E">
      <w:pPr>
        <w:pStyle w:val="PR2"/>
      </w:pPr>
      <w:r>
        <w:t>Air flow measuring system operates based on the rate of heat transfer across the heated elements.</w:t>
      </w:r>
    </w:p>
    <w:p w:rsidR="00511A2B" w:rsidRDefault="00511A2B" w:rsidP="00AF6C2E">
      <w:pPr>
        <w:pStyle w:val="PR2"/>
      </w:pPr>
      <w:r>
        <w:t>Sensor probes shall use two “bead-in-glass” thermistors to determine the airflow rate at each sensing point location. Probes shall be connected to a transmitter to calculate individual airflow prior to averaging and output to local DDC panels.</w:t>
      </w:r>
    </w:p>
    <w:p w:rsidR="00511A2B" w:rsidRDefault="00511A2B" w:rsidP="00AF6C2E">
      <w:pPr>
        <w:numPr>
          <w:ilvl w:val="1"/>
          <w:numId w:val="3"/>
        </w:numPr>
        <w:spacing w:before="504" w:line="280" w:lineRule="auto"/>
        <w:jc w:val="both"/>
      </w:pPr>
      <w:r>
        <w:t>TECHNICAL SPECIFICATIONS</w:t>
      </w:r>
    </w:p>
    <w:p w:rsidR="00511A2B" w:rsidRDefault="00511A2B" w:rsidP="00AF6C2E">
      <w:pPr>
        <w:pStyle w:val="PR1"/>
        <w:numPr>
          <w:ilvl w:val="4"/>
          <w:numId w:val="2"/>
        </w:numPr>
      </w:pPr>
      <w:r>
        <w:t>Sensor Accuracy:</w:t>
      </w:r>
    </w:p>
    <w:p w:rsidR="00511A2B" w:rsidRDefault="00511A2B" w:rsidP="00AF6C2E">
      <w:pPr>
        <w:pStyle w:val="PR2"/>
      </w:pPr>
      <w:r>
        <w:t xml:space="preserve">Airflow Rate:  ± 2% of reading, </w:t>
      </w:r>
      <w:proofErr w:type="gramStart"/>
      <w:r>
        <w:t>±  0.25</w:t>
      </w:r>
      <w:proofErr w:type="gramEnd"/>
      <w:r>
        <w:t>% repeatability.</w:t>
      </w:r>
    </w:p>
    <w:p w:rsidR="00511A2B" w:rsidRDefault="00511A2B" w:rsidP="00AF6C2E">
      <w:pPr>
        <w:pStyle w:val="PR2"/>
      </w:pPr>
      <w:r>
        <w:t xml:space="preserve">Temperature:  </w:t>
      </w:r>
      <w:proofErr w:type="gramStart"/>
      <w:r>
        <w:t>±  0.15</w:t>
      </w:r>
      <w:proofErr w:type="gramEnd"/>
      <w:r>
        <w:t>° F.</w:t>
      </w:r>
    </w:p>
    <w:p w:rsidR="00511A2B" w:rsidRDefault="00511A2B" w:rsidP="00AF6C2E">
      <w:pPr>
        <w:pStyle w:val="PR1"/>
      </w:pPr>
      <w:smartTag w:uri="urn:schemas-microsoft-com:office:smarttags" w:element="place">
        <w:smartTag w:uri="urn:schemas-microsoft-com:office:smarttags" w:element="PlaceName">
          <w:r>
            <w:t>Sensor</w:t>
          </w:r>
        </w:smartTag>
        <w:r>
          <w:t xml:space="preserve"> </w:t>
        </w:r>
        <w:smartTag w:uri="urn:schemas-microsoft-com:office:smarttags" w:element="PlaceType">
          <w:r>
            <w:t>Ranges</w:t>
          </w:r>
        </w:smartTag>
      </w:smartTag>
      <w:r>
        <w:t>:</w:t>
      </w:r>
    </w:p>
    <w:p w:rsidR="00511A2B" w:rsidRDefault="00511A2B" w:rsidP="00AF6C2E">
      <w:pPr>
        <w:pStyle w:val="PR2"/>
      </w:pPr>
      <w:r>
        <w:t>Airflow Velocity:  0 to 5,000 FPM.</w:t>
      </w:r>
    </w:p>
    <w:p w:rsidR="00511A2B" w:rsidRDefault="00511A2B" w:rsidP="00AF6C2E">
      <w:pPr>
        <w:pStyle w:val="PR1"/>
      </w:pPr>
      <w:r>
        <w:t>Sensor Distribution:</w:t>
      </w:r>
    </w:p>
    <w:p w:rsidR="00511A2B" w:rsidRDefault="00511A2B" w:rsidP="00AF6C2E">
      <w:pPr>
        <w:pStyle w:val="PR2"/>
      </w:pPr>
      <w:r>
        <w:t>Equal area.</w:t>
      </w:r>
    </w:p>
    <w:p w:rsidR="00511A2B" w:rsidRDefault="00511A2B" w:rsidP="00AF6C2E">
      <w:pPr>
        <w:pStyle w:val="PR1"/>
      </w:pPr>
      <w:r>
        <w:t>Sensor Assembly (Each Sensing Point):</w:t>
      </w:r>
    </w:p>
    <w:p w:rsidR="00511A2B" w:rsidRDefault="00511A2B" w:rsidP="00AF6C2E">
      <w:pPr>
        <w:pStyle w:val="PR2"/>
      </w:pPr>
      <w:r>
        <w:t>Heated Element:  One bead-in-glass, hermetically sealed, thermistor probe.</w:t>
      </w:r>
    </w:p>
    <w:p w:rsidR="00511A2B" w:rsidRDefault="00511A2B" w:rsidP="00AF6C2E">
      <w:pPr>
        <w:pStyle w:val="PR2"/>
      </w:pPr>
      <w:r>
        <w:t>Sensor Housing:  Glass-filled polypropylene.</w:t>
      </w:r>
    </w:p>
    <w:p w:rsidR="00511A2B" w:rsidRDefault="00511A2B" w:rsidP="00AF6C2E">
      <w:pPr>
        <w:pStyle w:val="PR2"/>
      </w:pPr>
      <w:r>
        <w:t>Sensor Potting Material:  Marine grade, waterproof epoxy.</w:t>
      </w:r>
    </w:p>
    <w:p w:rsidR="00511A2B" w:rsidRDefault="00511A2B" w:rsidP="00AF6C2E">
      <w:pPr>
        <w:pStyle w:val="PR2"/>
      </w:pPr>
      <w:r>
        <w:t xml:space="preserve">Internal Wiring:  </w:t>
      </w:r>
      <w:proofErr w:type="spellStart"/>
      <w:r>
        <w:t>Kynar</w:t>
      </w:r>
      <w:proofErr w:type="spellEnd"/>
      <w:r>
        <w:t>® coated copper.</w:t>
      </w:r>
    </w:p>
    <w:p w:rsidR="00511A2B" w:rsidRDefault="00511A2B" w:rsidP="00AF6C2E">
      <w:pPr>
        <w:pStyle w:val="PR1"/>
        <w:keepNext/>
      </w:pPr>
      <w:r>
        <w:lastRenderedPageBreak/>
        <w:t>Duct Sizes:</w:t>
      </w:r>
    </w:p>
    <w:p w:rsidR="00511A2B" w:rsidRDefault="00511A2B" w:rsidP="00AF6C2E">
      <w:pPr>
        <w:pStyle w:val="PR2"/>
        <w:keepNext/>
      </w:pPr>
      <w:r>
        <w:t>Standard:  8 inch to 120 inch.</w:t>
      </w:r>
    </w:p>
    <w:p w:rsidR="00511A2B" w:rsidRDefault="00511A2B" w:rsidP="00AF6C2E">
      <w:pPr>
        <w:pStyle w:val="PR1"/>
      </w:pPr>
      <w:r>
        <w:t>Tube Construction:</w:t>
      </w:r>
    </w:p>
    <w:p w:rsidR="00511A2B" w:rsidRDefault="00511A2B" w:rsidP="00AF6C2E">
      <w:pPr>
        <w:pStyle w:val="PR2"/>
      </w:pPr>
      <w:r>
        <w:t>Aluminum:  Gold anodized, 6063 aluminum alloy.</w:t>
      </w:r>
    </w:p>
    <w:p w:rsidR="00511A2B" w:rsidRDefault="00511A2B" w:rsidP="00AF6C2E">
      <w:pPr>
        <w:pStyle w:val="PR2"/>
      </w:pPr>
      <w:r>
        <w:t>Stainless Steel:  315 polished stainless steel.</w:t>
      </w:r>
    </w:p>
    <w:p w:rsidR="00511A2B" w:rsidRDefault="00511A2B" w:rsidP="00AF6C2E">
      <w:pPr>
        <w:pStyle w:val="PR2"/>
      </w:pPr>
      <w:r>
        <w:t xml:space="preserve">Nominal Tube Diameter:  1.1 inch (aluminum), 1.125 inch (316 </w:t>
      </w:r>
      <w:proofErr w:type="spellStart"/>
      <w:r>
        <w:t>ss</w:t>
      </w:r>
      <w:proofErr w:type="spellEnd"/>
      <w:r>
        <w:t>).</w:t>
      </w:r>
    </w:p>
    <w:p w:rsidR="00511A2B" w:rsidRDefault="00511A2B" w:rsidP="00AF6C2E">
      <w:pPr>
        <w:pStyle w:val="PR2"/>
      </w:pPr>
      <w:r>
        <w:t>Mounting Brackets:  304 stainless steel.</w:t>
      </w:r>
    </w:p>
    <w:p w:rsidR="00511A2B" w:rsidRDefault="00511A2B" w:rsidP="00AF6C2E">
      <w:pPr>
        <w:pStyle w:val="PR2"/>
      </w:pPr>
      <w:r>
        <w:t>Mounting Styles:  Insertion, internal or standoff.</w:t>
      </w:r>
    </w:p>
    <w:p w:rsidR="00511A2B" w:rsidRDefault="00511A2B" w:rsidP="00AF6C2E">
      <w:pPr>
        <w:pStyle w:val="PR1"/>
      </w:pPr>
      <w:r>
        <w:t>Cable Assembly:</w:t>
      </w:r>
    </w:p>
    <w:p w:rsidR="00511A2B" w:rsidRDefault="00511A2B" w:rsidP="00AF6C2E">
      <w:pPr>
        <w:pStyle w:val="PR2"/>
      </w:pPr>
      <w:r>
        <w:t>Type:  UL® plenum rated, PVC jacket.</w:t>
      </w:r>
    </w:p>
    <w:p w:rsidR="00511A2B" w:rsidRDefault="00511A2B" w:rsidP="00AF6C2E">
      <w:pPr>
        <w:pStyle w:val="PR2"/>
      </w:pPr>
      <w:r>
        <w:t>Length:  10 feet (std.), 50 feet max.</w:t>
      </w:r>
    </w:p>
    <w:p w:rsidR="00511A2B" w:rsidRDefault="00511A2B" w:rsidP="00AF6C2E">
      <w:pPr>
        <w:pStyle w:val="PR2"/>
      </w:pPr>
      <w:r>
        <w:t>Termination:  0.875 inch plug (transmitter end), gold plated pins.</w:t>
      </w:r>
    </w:p>
    <w:p w:rsidR="00511A2B" w:rsidRDefault="00511A2B" w:rsidP="00AF6C2E">
      <w:pPr>
        <w:pStyle w:val="PR1"/>
      </w:pPr>
      <w:r>
        <w:t>Compatible Transmitters:</w:t>
      </w:r>
    </w:p>
    <w:p w:rsidR="00511A2B" w:rsidRDefault="00511A2B" w:rsidP="00AF6C2E">
      <w:pPr>
        <w:pStyle w:val="PR2"/>
      </w:pPr>
      <w:r>
        <w:t>GTA 116, GTN116, GTE116, and GRL116.</w:t>
      </w:r>
    </w:p>
    <w:p w:rsidR="00511A2B" w:rsidRDefault="00511A2B" w:rsidP="00AF6C2E">
      <w:pPr>
        <w:pStyle w:val="PR1"/>
      </w:pPr>
      <w:r>
        <w:t>Listings:</w:t>
      </w:r>
    </w:p>
    <w:p w:rsidR="00511A2B" w:rsidRDefault="00511A2B" w:rsidP="00AF6C2E">
      <w:pPr>
        <w:pStyle w:val="PR2"/>
      </w:pPr>
      <w:r>
        <w:t>UL® 873 airflow &amp; temperature indicating devices.</w:t>
      </w:r>
    </w:p>
    <w:p w:rsidR="00511A2B" w:rsidRDefault="00511A2B" w:rsidP="00AF6C2E">
      <w:pPr>
        <w:pStyle w:val="PR1"/>
      </w:pPr>
      <w:r>
        <w:t>Warranty:</w:t>
      </w:r>
    </w:p>
    <w:p w:rsidR="00511A2B" w:rsidRPr="00551F39" w:rsidRDefault="00511A2B" w:rsidP="00AF6C2E">
      <w:pPr>
        <w:pStyle w:val="PR2"/>
      </w:pPr>
      <w:r w:rsidRPr="00551F39">
        <w:t>36 months from shipment.</w:t>
      </w:r>
    </w:p>
    <w:p w:rsidR="00511A2B" w:rsidRPr="008C744F" w:rsidRDefault="00511A2B" w:rsidP="00AF6C2E">
      <w:pPr>
        <w:spacing w:after="200" w:line="276" w:lineRule="auto"/>
      </w:pPr>
    </w:p>
    <w:p w:rsidR="00511A2B" w:rsidRDefault="00511A2B"/>
    <w:sectPr w:rsidR="00511A2B" w:rsidSect="007B22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2B" w:rsidRDefault="00511A2B" w:rsidP="00AF6C2E">
      <w:r>
        <w:separator/>
      </w:r>
    </w:p>
  </w:endnote>
  <w:endnote w:type="continuationSeparator" w:id="0">
    <w:p w:rsidR="00511A2B" w:rsidRDefault="00511A2B" w:rsidP="00AF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4" w:type="dxa"/>
      <w:tblLayout w:type="fixed"/>
      <w:tblCellMar>
        <w:left w:w="65" w:type="dxa"/>
        <w:right w:w="65" w:type="dxa"/>
      </w:tblCellMar>
      <w:tblLook w:val="0000" w:firstRow="0" w:lastRow="0" w:firstColumn="0" w:lastColumn="0" w:noHBand="0" w:noVBand="0"/>
    </w:tblPr>
    <w:tblGrid>
      <w:gridCol w:w="7265"/>
      <w:gridCol w:w="2239"/>
    </w:tblGrid>
    <w:tr w:rsidR="00511A2B" w:rsidRPr="004C485E" w:rsidTr="00CA6578">
      <w:tc>
        <w:tcPr>
          <w:tcW w:w="7265" w:type="dxa"/>
        </w:tcPr>
        <w:p w:rsidR="00511A2B" w:rsidRDefault="00511A2B" w:rsidP="00CA6578">
          <w:pPr>
            <w:pStyle w:val="FTR"/>
            <w:rPr>
              <w:rStyle w:val="NAM"/>
              <w:sz w:val="16"/>
              <w:szCs w:val="16"/>
            </w:rPr>
          </w:pPr>
          <w:r>
            <w:rPr>
              <w:rStyle w:val="NAM"/>
              <w:sz w:val="16"/>
              <w:szCs w:val="16"/>
            </w:rPr>
            <w:t>MAA-CO-XX-XXX</w:t>
          </w:r>
        </w:p>
        <w:p w:rsidR="00511A2B" w:rsidRDefault="00511A2B" w:rsidP="00CA6578">
          <w:pPr>
            <w:pStyle w:val="FTR"/>
            <w:rPr>
              <w:rStyle w:val="NAM"/>
              <w:sz w:val="16"/>
              <w:szCs w:val="16"/>
            </w:rPr>
          </w:pPr>
          <w:r>
            <w:rPr>
              <w:rStyle w:val="NAM"/>
              <w:sz w:val="16"/>
              <w:szCs w:val="16"/>
            </w:rPr>
            <w:t>CONTRACT TITLE</w:t>
          </w:r>
        </w:p>
        <w:p w:rsidR="00511A2B" w:rsidRPr="004C485E" w:rsidRDefault="00511A2B" w:rsidP="00CA6578">
          <w:pPr>
            <w:pStyle w:val="FTR"/>
            <w:rPr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Style w:val="NAM"/>
                  <w:sz w:val="16"/>
                  <w:szCs w:val="16"/>
                </w:rPr>
                <w:t>BWI</w:t>
              </w:r>
            </w:smartTag>
            <w:r>
              <w:rPr>
                <w:rStyle w:val="NAM"/>
                <w:sz w:val="16"/>
                <w:szCs w:val="16"/>
              </w:rPr>
              <w:t xml:space="preserve"> </w:t>
            </w:r>
            <w:smartTag w:uri="urn:schemas-microsoft-com:office:smarttags" w:element="place">
              <w:r>
                <w:rPr>
                  <w:rStyle w:val="NAM"/>
                  <w:sz w:val="16"/>
                  <w:szCs w:val="16"/>
                </w:rPr>
                <w:t>Marshall</w:t>
              </w:r>
            </w:smartTag>
            <w:r>
              <w:rPr>
                <w:rStyle w:val="NAM"/>
                <w:sz w:val="16"/>
                <w:szCs w:val="16"/>
              </w:rPr>
              <w:t xml:space="preserve"> </w:t>
            </w:r>
            <w:smartTag w:uri="urn:schemas-microsoft-com:office:smarttags" w:element="place">
              <w:r>
                <w:rPr>
                  <w:rStyle w:val="NAM"/>
                  <w:sz w:val="16"/>
                  <w:szCs w:val="16"/>
                </w:rPr>
                <w:t>Airport</w:t>
              </w:r>
            </w:smartTag>
          </w:smartTag>
        </w:p>
      </w:tc>
      <w:tc>
        <w:tcPr>
          <w:tcW w:w="2239" w:type="dxa"/>
        </w:tcPr>
        <w:p w:rsidR="00511A2B" w:rsidRDefault="00511A2B" w:rsidP="00CA6578">
          <w:pPr>
            <w:pStyle w:val="RJUST"/>
            <w:rPr>
              <w:rStyle w:val="NUM"/>
              <w:sz w:val="16"/>
              <w:szCs w:val="16"/>
            </w:rPr>
          </w:pPr>
          <w:r>
            <w:rPr>
              <w:rStyle w:val="NUM"/>
              <w:sz w:val="16"/>
              <w:szCs w:val="16"/>
            </w:rPr>
            <w:t>Technical Specification</w:t>
          </w:r>
        </w:p>
        <w:p w:rsidR="00511A2B" w:rsidRPr="004C485E" w:rsidRDefault="00511A2B" w:rsidP="00CA6578">
          <w:pPr>
            <w:pStyle w:val="RJUST"/>
            <w:rPr>
              <w:sz w:val="16"/>
              <w:szCs w:val="16"/>
            </w:rPr>
          </w:pPr>
          <w:r>
            <w:rPr>
              <w:rStyle w:val="NUM"/>
              <w:sz w:val="16"/>
              <w:szCs w:val="16"/>
            </w:rPr>
            <w:t>Air Flow Measuring Systems</w:t>
          </w:r>
        </w:p>
      </w:tc>
    </w:tr>
  </w:tbl>
  <w:p w:rsidR="00511A2B" w:rsidRDefault="00511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2B" w:rsidRDefault="00511A2B" w:rsidP="00AF6C2E">
      <w:r>
        <w:separator/>
      </w:r>
    </w:p>
  </w:footnote>
  <w:footnote w:type="continuationSeparator" w:id="0">
    <w:p w:rsidR="00511A2B" w:rsidRDefault="00511A2B" w:rsidP="00AF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CAEBAC"/>
    <w:lvl w:ilvl="0">
      <w:start w:val="1"/>
      <w:numFmt w:val="decimal"/>
      <w:pStyle w:val="PRT"/>
      <w:suff w:val="nothing"/>
      <w:lvlText w:val="PART %1 - "/>
      <w:lvlJc w:val="left"/>
      <w:rPr>
        <w:rFonts w:cs="Times New Roman" w:hint="default"/>
      </w:rPr>
    </w:lvl>
    <w:lvl w:ilvl="1">
      <w:numFmt w:val="decimal"/>
      <w:pStyle w:val="PR2"/>
      <w:suff w:val="nothing"/>
      <w:lvlText w:val="SCHEDULE %2 - "/>
      <w:lvlJc w:val="left"/>
      <w:rPr>
        <w:rFonts w:cs="Times New Roman" w:hint="default"/>
      </w:rPr>
    </w:lvl>
    <w:lvl w:ilvl="2">
      <w:numFmt w:val="decimal"/>
      <w:pStyle w:val="PR3"/>
      <w:suff w:val="nothing"/>
      <w:lvlText w:val="PRODUCT DATA SHEET %3 - "/>
      <w:lvlJc w:val="left"/>
      <w:rPr>
        <w:rFonts w:cs="Times New Roman"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1026"/>
        </w:tabs>
        <w:ind w:left="1026" w:hanging="576"/>
      </w:pPr>
      <w:rPr>
        <w:rFonts w:cs="Times New Roman"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  <w:b w:val="0"/>
        <w:sz w:val="24"/>
        <w:szCs w:val="24"/>
        <w:vertAlign w:val="baseline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">
    <w:nsid w:val="4C0B0768"/>
    <w:multiLevelType w:val="multilevel"/>
    <w:tmpl w:val="C82CE7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C2E"/>
    <w:rsid w:val="000030F0"/>
    <w:rsid w:val="00005272"/>
    <w:rsid w:val="00005332"/>
    <w:rsid w:val="00005CE3"/>
    <w:rsid w:val="00006044"/>
    <w:rsid w:val="00012A31"/>
    <w:rsid w:val="00012BE3"/>
    <w:rsid w:val="00017668"/>
    <w:rsid w:val="00017E57"/>
    <w:rsid w:val="00020820"/>
    <w:rsid w:val="00022F32"/>
    <w:rsid w:val="000234D1"/>
    <w:rsid w:val="00023B1A"/>
    <w:rsid w:val="00024FAC"/>
    <w:rsid w:val="00030102"/>
    <w:rsid w:val="00033288"/>
    <w:rsid w:val="00036E26"/>
    <w:rsid w:val="0004152F"/>
    <w:rsid w:val="00043978"/>
    <w:rsid w:val="00043C1D"/>
    <w:rsid w:val="0004526C"/>
    <w:rsid w:val="0004713F"/>
    <w:rsid w:val="000475F2"/>
    <w:rsid w:val="00050C84"/>
    <w:rsid w:val="00050D72"/>
    <w:rsid w:val="00051F0F"/>
    <w:rsid w:val="00056573"/>
    <w:rsid w:val="000606E3"/>
    <w:rsid w:val="00061076"/>
    <w:rsid w:val="00062209"/>
    <w:rsid w:val="0006360C"/>
    <w:rsid w:val="00064C44"/>
    <w:rsid w:val="00065025"/>
    <w:rsid w:val="00065140"/>
    <w:rsid w:val="00067236"/>
    <w:rsid w:val="00067F71"/>
    <w:rsid w:val="0007136B"/>
    <w:rsid w:val="00071585"/>
    <w:rsid w:val="0007390A"/>
    <w:rsid w:val="00073D28"/>
    <w:rsid w:val="00073D77"/>
    <w:rsid w:val="00075BFF"/>
    <w:rsid w:val="00082F3D"/>
    <w:rsid w:val="0008305E"/>
    <w:rsid w:val="00086875"/>
    <w:rsid w:val="00093C3D"/>
    <w:rsid w:val="00094AD5"/>
    <w:rsid w:val="00094C29"/>
    <w:rsid w:val="000A1C34"/>
    <w:rsid w:val="000A1D90"/>
    <w:rsid w:val="000A409C"/>
    <w:rsid w:val="000A4745"/>
    <w:rsid w:val="000A4C95"/>
    <w:rsid w:val="000A62BB"/>
    <w:rsid w:val="000B7E93"/>
    <w:rsid w:val="000C362B"/>
    <w:rsid w:val="000C4844"/>
    <w:rsid w:val="000C5BCA"/>
    <w:rsid w:val="000C7B63"/>
    <w:rsid w:val="000D0F69"/>
    <w:rsid w:val="000D7C96"/>
    <w:rsid w:val="000E55EF"/>
    <w:rsid w:val="000E5FF7"/>
    <w:rsid w:val="000E71E1"/>
    <w:rsid w:val="000E72D0"/>
    <w:rsid w:val="000F4540"/>
    <w:rsid w:val="000F4A8B"/>
    <w:rsid w:val="000F5E3B"/>
    <w:rsid w:val="000F6A80"/>
    <w:rsid w:val="000F758C"/>
    <w:rsid w:val="0010321D"/>
    <w:rsid w:val="00115EF5"/>
    <w:rsid w:val="001225BD"/>
    <w:rsid w:val="001317DC"/>
    <w:rsid w:val="00136FBC"/>
    <w:rsid w:val="00142562"/>
    <w:rsid w:val="00152B6B"/>
    <w:rsid w:val="00157CF3"/>
    <w:rsid w:val="001611B3"/>
    <w:rsid w:val="001649D6"/>
    <w:rsid w:val="00164F68"/>
    <w:rsid w:val="00166663"/>
    <w:rsid w:val="001675D8"/>
    <w:rsid w:val="00171B4E"/>
    <w:rsid w:val="0017425C"/>
    <w:rsid w:val="0017429C"/>
    <w:rsid w:val="001744A3"/>
    <w:rsid w:val="001745F2"/>
    <w:rsid w:val="001758D3"/>
    <w:rsid w:val="00181C21"/>
    <w:rsid w:val="0018220A"/>
    <w:rsid w:val="001856C7"/>
    <w:rsid w:val="00186A0F"/>
    <w:rsid w:val="00190E3B"/>
    <w:rsid w:val="00192E53"/>
    <w:rsid w:val="00193575"/>
    <w:rsid w:val="001953EA"/>
    <w:rsid w:val="0019559C"/>
    <w:rsid w:val="001A1225"/>
    <w:rsid w:val="001A5508"/>
    <w:rsid w:val="001A5EC9"/>
    <w:rsid w:val="001A6B37"/>
    <w:rsid w:val="001B6E4E"/>
    <w:rsid w:val="001C37E7"/>
    <w:rsid w:val="001C60F5"/>
    <w:rsid w:val="001D0C64"/>
    <w:rsid w:val="001D18AF"/>
    <w:rsid w:val="001E4400"/>
    <w:rsid w:val="001E78D1"/>
    <w:rsid w:val="001E7C86"/>
    <w:rsid w:val="001F186F"/>
    <w:rsid w:val="001F1AC4"/>
    <w:rsid w:val="001F3F1C"/>
    <w:rsid w:val="001F4EF0"/>
    <w:rsid w:val="001F74E2"/>
    <w:rsid w:val="0020036D"/>
    <w:rsid w:val="00205854"/>
    <w:rsid w:val="00205F21"/>
    <w:rsid w:val="00207B4E"/>
    <w:rsid w:val="0021744B"/>
    <w:rsid w:val="00223FED"/>
    <w:rsid w:val="0022625C"/>
    <w:rsid w:val="00226ABF"/>
    <w:rsid w:val="00230084"/>
    <w:rsid w:val="00231CF1"/>
    <w:rsid w:val="00232F63"/>
    <w:rsid w:val="00237A9E"/>
    <w:rsid w:val="00240E4D"/>
    <w:rsid w:val="00241AEE"/>
    <w:rsid w:val="00244E87"/>
    <w:rsid w:val="002457EF"/>
    <w:rsid w:val="002511CC"/>
    <w:rsid w:val="002516F8"/>
    <w:rsid w:val="00253B67"/>
    <w:rsid w:val="002546D3"/>
    <w:rsid w:val="00260A51"/>
    <w:rsid w:val="00260C6E"/>
    <w:rsid w:val="0026281C"/>
    <w:rsid w:val="002641DE"/>
    <w:rsid w:val="00264359"/>
    <w:rsid w:val="002666A1"/>
    <w:rsid w:val="002702D1"/>
    <w:rsid w:val="00273EAB"/>
    <w:rsid w:val="00274FF0"/>
    <w:rsid w:val="002777CD"/>
    <w:rsid w:val="00281087"/>
    <w:rsid w:val="00281607"/>
    <w:rsid w:val="00281D76"/>
    <w:rsid w:val="002824FD"/>
    <w:rsid w:val="00282BDE"/>
    <w:rsid w:val="00284207"/>
    <w:rsid w:val="0028540A"/>
    <w:rsid w:val="0028546E"/>
    <w:rsid w:val="0029360D"/>
    <w:rsid w:val="002939F3"/>
    <w:rsid w:val="00293C03"/>
    <w:rsid w:val="00294891"/>
    <w:rsid w:val="00296322"/>
    <w:rsid w:val="00297FCC"/>
    <w:rsid w:val="002A4101"/>
    <w:rsid w:val="002A64B0"/>
    <w:rsid w:val="002A65D9"/>
    <w:rsid w:val="002A6B81"/>
    <w:rsid w:val="002A7D34"/>
    <w:rsid w:val="002B121C"/>
    <w:rsid w:val="002B1A7B"/>
    <w:rsid w:val="002B4A2D"/>
    <w:rsid w:val="002B66B8"/>
    <w:rsid w:val="002C05D8"/>
    <w:rsid w:val="002C32B9"/>
    <w:rsid w:val="002C388C"/>
    <w:rsid w:val="002C5051"/>
    <w:rsid w:val="002C51BF"/>
    <w:rsid w:val="002C768B"/>
    <w:rsid w:val="002D43B9"/>
    <w:rsid w:val="002E16DB"/>
    <w:rsid w:val="002E3763"/>
    <w:rsid w:val="002E6A4C"/>
    <w:rsid w:val="002F0932"/>
    <w:rsid w:val="002F6949"/>
    <w:rsid w:val="0030120A"/>
    <w:rsid w:val="00302AAB"/>
    <w:rsid w:val="00303329"/>
    <w:rsid w:val="0030358A"/>
    <w:rsid w:val="00304D5C"/>
    <w:rsid w:val="00304F05"/>
    <w:rsid w:val="003062BA"/>
    <w:rsid w:val="00310D37"/>
    <w:rsid w:val="00313D4D"/>
    <w:rsid w:val="003140EF"/>
    <w:rsid w:val="00314C64"/>
    <w:rsid w:val="00315CE6"/>
    <w:rsid w:val="0031785B"/>
    <w:rsid w:val="00317EC9"/>
    <w:rsid w:val="003203E9"/>
    <w:rsid w:val="00322892"/>
    <w:rsid w:val="00323C9B"/>
    <w:rsid w:val="00325D52"/>
    <w:rsid w:val="00327EC9"/>
    <w:rsid w:val="00331026"/>
    <w:rsid w:val="00332A68"/>
    <w:rsid w:val="003331AA"/>
    <w:rsid w:val="003351EB"/>
    <w:rsid w:val="003369B0"/>
    <w:rsid w:val="00336BF9"/>
    <w:rsid w:val="00341A8B"/>
    <w:rsid w:val="00341BE4"/>
    <w:rsid w:val="0034200B"/>
    <w:rsid w:val="0034403E"/>
    <w:rsid w:val="00353622"/>
    <w:rsid w:val="003569EE"/>
    <w:rsid w:val="00361281"/>
    <w:rsid w:val="003672C9"/>
    <w:rsid w:val="00367B08"/>
    <w:rsid w:val="00371B8E"/>
    <w:rsid w:val="0037339C"/>
    <w:rsid w:val="00374110"/>
    <w:rsid w:val="00377A90"/>
    <w:rsid w:val="003801F2"/>
    <w:rsid w:val="0038077A"/>
    <w:rsid w:val="0038086F"/>
    <w:rsid w:val="0038286F"/>
    <w:rsid w:val="003828D4"/>
    <w:rsid w:val="0038309D"/>
    <w:rsid w:val="00383605"/>
    <w:rsid w:val="00386080"/>
    <w:rsid w:val="00396BD8"/>
    <w:rsid w:val="003973C7"/>
    <w:rsid w:val="003A36C4"/>
    <w:rsid w:val="003A476E"/>
    <w:rsid w:val="003A5C2D"/>
    <w:rsid w:val="003A758A"/>
    <w:rsid w:val="003B55A8"/>
    <w:rsid w:val="003B569D"/>
    <w:rsid w:val="003B6F47"/>
    <w:rsid w:val="003B74FE"/>
    <w:rsid w:val="003C1C53"/>
    <w:rsid w:val="003C1F3B"/>
    <w:rsid w:val="003C4DAF"/>
    <w:rsid w:val="003C5561"/>
    <w:rsid w:val="003C58BE"/>
    <w:rsid w:val="003D10C5"/>
    <w:rsid w:val="003D1A7E"/>
    <w:rsid w:val="003D4306"/>
    <w:rsid w:val="003D5586"/>
    <w:rsid w:val="003D6CCC"/>
    <w:rsid w:val="003D6E37"/>
    <w:rsid w:val="003D7900"/>
    <w:rsid w:val="003D7CB3"/>
    <w:rsid w:val="003E189A"/>
    <w:rsid w:val="003E1B37"/>
    <w:rsid w:val="003E2E51"/>
    <w:rsid w:val="003E43D3"/>
    <w:rsid w:val="003E5EA9"/>
    <w:rsid w:val="003E67B6"/>
    <w:rsid w:val="003F01E1"/>
    <w:rsid w:val="003F2C49"/>
    <w:rsid w:val="003F3E9B"/>
    <w:rsid w:val="003F4B23"/>
    <w:rsid w:val="003F6910"/>
    <w:rsid w:val="00402545"/>
    <w:rsid w:val="004107EA"/>
    <w:rsid w:val="00412602"/>
    <w:rsid w:val="004170C2"/>
    <w:rsid w:val="004234D6"/>
    <w:rsid w:val="0042389C"/>
    <w:rsid w:val="00424B26"/>
    <w:rsid w:val="00432590"/>
    <w:rsid w:val="00433AB9"/>
    <w:rsid w:val="00436283"/>
    <w:rsid w:val="00437051"/>
    <w:rsid w:val="004372F3"/>
    <w:rsid w:val="00440754"/>
    <w:rsid w:val="00455C3D"/>
    <w:rsid w:val="004562E7"/>
    <w:rsid w:val="0045798B"/>
    <w:rsid w:val="00460E64"/>
    <w:rsid w:val="00463206"/>
    <w:rsid w:val="00470807"/>
    <w:rsid w:val="00470C80"/>
    <w:rsid w:val="00474206"/>
    <w:rsid w:val="004804BB"/>
    <w:rsid w:val="004807FF"/>
    <w:rsid w:val="00481407"/>
    <w:rsid w:val="00483820"/>
    <w:rsid w:val="00485F1A"/>
    <w:rsid w:val="004866C6"/>
    <w:rsid w:val="0048793C"/>
    <w:rsid w:val="00490285"/>
    <w:rsid w:val="00492A85"/>
    <w:rsid w:val="00495957"/>
    <w:rsid w:val="00495972"/>
    <w:rsid w:val="00496719"/>
    <w:rsid w:val="004A0FA4"/>
    <w:rsid w:val="004A1305"/>
    <w:rsid w:val="004A3731"/>
    <w:rsid w:val="004A76E7"/>
    <w:rsid w:val="004B3BDC"/>
    <w:rsid w:val="004C270D"/>
    <w:rsid w:val="004C470A"/>
    <w:rsid w:val="004C485E"/>
    <w:rsid w:val="004C495D"/>
    <w:rsid w:val="004C4C4C"/>
    <w:rsid w:val="004C5732"/>
    <w:rsid w:val="004C6EE9"/>
    <w:rsid w:val="004C77DE"/>
    <w:rsid w:val="004D4FBD"/>
    <w:rsid w:val="004E1D73"/>
    <w:rsid w:val="004E1D75"/>
    <w:rsid w:val="004E2ABB"/>
    <w:rsid w:val="004E3AC3"/>
    <w:rsid w:val="004E3D82"/>
    <w:rsid w:val="004E6827"/>
    <w:rsid w:val="004E77E9"/>
    <w:rsid w:val="004F32EA"/>
    <w:rsid w:val="004F35E7"/>
    <w:rsid w:val="004F5D1E"/>
    <w:rsid w:val="005003BB"/>
    <w:rsid w:val="00501251"/>
    <w:rsid w:val="005050B9"/>
    <w:rsid w:val="00506DC9"/>
    <w:rsid w:val="00511A2B"/>
    <w:rsid w:val="00514A01"/>
    <w:rsid w:val="0051665C"/>
    <w:rsid w:val="005205EE"/>
    <w:rsid w:val="00522AD2"/>
    <w:rsid w:val="00525AD2"/>
    <w:rsid w:val="0052667E"/>
    <w:rsid w:val="00527BBF"/>
    <w:rsid w:val="005435B9"/>
    <w:rsid w:val="00543D89"/>
    <w:rsid w:val="00544560"/>
    <w:rsid w:val="00544572"/>
    <w:rsid w:val="005452DF"/>
    <w:rsid w:val="00545E30"/>
    <w:rsid w:val="005472C4"/>
    <w:rsid w:val="00550B8A"/>
    <w:rsid w:val="0055148C"/>
    <w:rsid w:val="00551F39"/>
    <w:rsid w:val="005529E2"/>
    <w:rsid w:val="005538E8"/>
    <w:rsid w:val="005539DD"/>
    <w:rsid w:val="005571CF"/>
    <w:rsid w:val="005626F8"/>
    <w:rsid w:val="00563F52"/>
    <w:rsid w:val="00572E20"/>
    <w:rsid w:val="00574099"/>
    <w:rsid w:val="00580458"/>
    <w:rsid w:val="005814EA"/>
    <w:rsid w:val="00583D28"/>
    <w:rsid w:val="005868AE"/>
    <w:rsid w:val="00586FAF"/>
    <w:rsid w:val="0059157F"/>
    <w:rsid w:val="00591A5C"/>
    <w:rsid w:val="005A27AD"/>
    <w:rsid w:val="005A4C9D"/>
    <w:rsid w:val="005A738B"/>
    <w:rsid w:val="005B1E9E"/>
    <w:rsid w:val="005B2893"/>
    <w:rsid w:val="005C0D34"/>
    <w:rsid w:val="005C665D"/>
    <w:rsid w:val="005C6DBD"/>
    <w:rsid w:val="005D055A"/>
    <w:rsid w:val="005D0CF5"/>
    <w:rsid w:val="005D275C"/>
    <w:rsid w:val="005D332C"/>
    <w:rsid w:val="005E611A"/>
    <w:rsid w:val="005E6780"/>
    <w:rsid w:val="005E7ED8"/>
    <w:rsid w:val="005F5251"/>
    <w:rsid w:val="00601322"/>
    <w:rsid w:val="00605D3F"/>
    <w:rsid w:val="006064CB"/>
    <w:rsid w:val="00607178"/>
    <w:rsid w:val="00607380"/>
    <w:rsid w:val="006076B9"/>
    <w:rsid w:val="0061428C"/>
    <w:rsid w:val="00616D6D"/>
    <w:rsid w:val="00622783"/>
    <w:rsid w:val="00623E4A"/>
    <w:rsid w:val="00624146"/>
    <w:rsid w:val="006249B2"/>
    <w:rsid w:val="006308F2"/>
    <w:rsid w:val="006325EB"/>
    <w:rsid w:val="00632854"/>
    <w:rsid w:val="00636BE0"/>
    <w:rsid w:val="00637B48"/>
    <w:rsid w:val="00637FD2"/>
    <w:rsid w:val="00641B33"/>
    <w:rsid w:val="006441E3"/>
    <w:rsid w:val="00644D06"/>
    <w:rsid w:val="00646C64"/>
    <w:rsid w:val="00651311"/>
    <w:rsid w:val="0065339D"/>
    <w:rsid w:val="0065390D"/>
    <w:rsid w:val="00654101"/>
    <w:rsid w:val="00656975"/>
    <w:rsid w:val="00656A32"/>
    <w:rsid w:val="00661719"/>
    <w:rsid w:val="006637F5"/>
    <w:rsid w:val="006640D8"/>
    <w:rsid w:val="006664B6"/>
    <w:rsid w:val="00667113"/>
    <w:rsid w:val="00671531"/>
    <w:rsid w:val="00674276"/>
    <w:rsid w:val="006801E9"/>
    <w:rsid w:val="0068141E"/>
    <w:rsid w:val="006830A5"/>
    <w:rsid w:val="00683261"/>
    <w:rsid w:val="00686D0A"/>
    <w:rsid w:val="006877C4"/>
    <w:rsid w:val="00690090"/>
    <w:rsid w:val="00690267"/>
    <w:rsid w:val="0069160F"/>
    <w:rsid w:val="006927E6"/>
    <w:rsid w:val="00693C9D"/>
    <w:rsid w:val="00693CA8"/>
    <w:rsid w:val="006943BF"/>
    <w:rsid w:val="006950F9"/>
    <w:rsid w:val="006961FC"/>
    <w:rsid w:val="006974F4"/>
    <w:rsid w:val="006A1C64"/>
    <w:rsid w:val="006A3946"/>
    <w:rsid w:val="006A7D99"/>
    <w:rsid w:val="006B2162"/>
    <w:rsid w:val="006B2212"/>
    <w:rsid w:val="006B360B"/>
    <w:rsid w:val="006C487C"/>
    <w:rsid w:val="006C6AF1"/>
    <w:rsid w:val="006C6F04"/>
    <w:rsid w:val="006D067F"/>
    <w:rsid w:val="006D1C9F"/>
    <w:rsid w:val="006D3592"/>
    <w:rsid w:val="006E01C1"/>
    <w:rsid w:val="006E0807"/>
    <w:rsid w:val="006E1949"/>
    <w:rsid w:val="006E44CF"/>
    <w:rsid w:val="006E7F9D"/>
    <w:rsid w:val="006F02AD"/>
    <w:rsid w:val="006F0A25"/>
    <w:rsid w:val="006F327D"/>
    <w:rsid w:val="006F425C"/>
    <w:rsid w:val="006F4870"/>
    <w:rsid w:val="006F6266"/>
    <w:rsid w:val="006F755A"/>
    <w:rsid w:val="006F7935"/>
    <w:rsid w:val="006F7DE9"/>
    <w:rsid w:val="00703429"/>
    <w:rsid w:val="00703D19"/>
    <w:rsid w:val="007078CE"/>
    <w:rsid w:val="00713577"/>
    <w:rsid w:val="00714987"/>
    <w:rsid w:val="00720439"/>
    <w:rsid w:val="0072047A"/>
    <w:rsid w:val="007220F5"/>
    <w:rsid w:val="00723717"/>
    <w:rsid w:val="0072533A"/>
    <w:rsid w:val="00726603"/>
    <w:rsid w:val="007301C8"/>
    <w:rsid w:val="00730A76"/>
    <w:rsid w:val="00732252"/>
    <w:rsid w:val="007331FE"/>
    <w:rsid w:val="00733B5F"/>
    <w:rsid w:val="0073679D"/>
    <w:rsid w:val="00736D51"/>
    <w:rsid w:val="00740682"/>
    <w:rsid w:val="00742E5F"/>
    <w:rsid w:val="00744988"/>
    <w:rsid w:val="0074737C"/>
    <w:rsid w:val="00750909"/>
    <w:rsid w:val="00760024"/>
    <w:rsid w:val="007607FA"/>
    <w:rsid w:val="00760E5F"/>
    <w:rsid w:val="007616D0"/>
    <w:rsid w:val="00763A48"/>
    <w:rsid w:val="00764C5A"/>
    <w:rsid w:val="007663AB"/>
    <w:rsid w:val="00767A18"/>
    <w:rsid w:val="007710D6"/>
    <w:rsid w:val="00771B1E"/>
    <w:rsid w:val="00773EF2"/>
    <w:rsid w:val="00787A31"/>
    <w:rsid w:val="00787E33"/>
    <w:rsid w:val="00790FD0"/>
    <w:rsid w:val="007957C3"/>
    <w:rsid w:val="007961A0"/>
    <w:rsid w:val="007A2692"/>
    <w:rsid w:val="007A2717"/>
    <w:rsid w:val="007A5137"/>
    <w:rsid w:val="007A539B"/>
    <w:rsid w:val="007A725F"/>
    <w:rsid w:val="007B1B1B"/>
    <w:rsid w:val="007B2230"/>
    <w:rsid w:val="007B2732"/>
    <w:rsid w:val="007B3ED2"/>
    <w:rsid w:val="007B4ED3"/>
    <w:rsid w:val="007B5274"/>
    <w:rsid w:val="007B5278"/>
    <w:rsid w:val="007B53E1"/>
    <w:rsid w:val="007B7C98"/>
    <w:rsid w:val="007C220A"/>
    <w:rsid w:val="007C3C3E"/>
    <w:rsid w:val="007C3E31"/>
    <w:rsid w:val="007D1C1D"/>
    <w:rsid w:val="007D73F7"/>
    <w:rsid w:val="007E0DD9"/>
    <w:rsid w:val="007E264C"/>
    <w:rsid w:val="007E6A0F"/>
    <w:rsid w:val="007E77A3"/>
    <w:rsid w:val="007F18D9"/>
    <w:rsid w:val="007F3635"/>
    <w:rsid w:val="00805DF3"/>
    <w:rsid w:val="00810950"/>
    <w:rsid w:val="00811900"/>
    <w:rsid w:val="00816961"/>
    <w:rsid w:val="008169A2"/>
    <w:rsid w:val="0082253C"/>
    <w:rsid w:val="00823925"/>
    <w:rsid w:val="00823937"/>
    <w:rsid w:val="00823B90"/>
    <w:rsid w:val="0082528A"/>
    <w:rsid w:val="00830763"/>
    <w:rsid w:val="00833963"/>
    <w:rsid w:val="008362A4"/>
    <w:rsid w:val="00840C61"/>
    <w:rsid w:val="0084222B"/>
    <w:rsid w:val="008425BF"/>
    <w:rsid w:val="008503B2"/>
    <w:rsid w:val="008503DC"/>
    <w:rsid w:val="008517B9"/>
    <w:rsid w:val="0085469B"/>
    <w:rsid w:val="00854948"/>
    <w:rsid w:val="00855741"/>
    <w:rsid w:val="00855997"/>
    <w:rsid w:val="008664F0"/>
    <w:rsid w:val="00867DF2"/>
    <w:rsid w:val="0087083F"/>
    <w:rsid w:val="0087137F"/>
    <w:rsid w:val="00876F29"/>
    <w:rsid w:val="00886C32"/>
    <w:rsid w:val="0089099E"/>
    <w:rsid w:val="00891A08"/>
    <w:rsid w:val="0089642E"/>
    <w:rsid w:val="008A2CF0"/>
    <w:rsid w:val="008A5256"/>
    <w:rsid w:val="008A5CC0"/>
    <w:rsid w:val="008A648E"/>
    <w:rsid w:val="008B6159"/>
    <w:rsid w:val="008C0FFB"/>
    <w:rsid w:val="008C20DB"/>
    <w:rsid w:val="008C340B"/>
    <w:rsid w:val="008C5AA2"/>
    <w:rsid w:val="008C744F"/>
    <w:rsid w:val="008D23B5"/>
    <w:rsid w:val="008E0720"/>
    <w:rsid w:val="008E147D"/>
    <w:rsid w:val="008E3AF5"/>
    <w:rsid w:val="008E547D"/>
    <w:rsid w:val="008F0724"/>
    <w:rsid w:val="008F0B22"/>
    <w:rsid w:val="008F438F"/>
    <w:rsid w:val="008F4749"/>
    <w:rsid w:val="008F64A8"/>
    <w:rsid w:val="00903632"/>
    <w:rsid w:val="00904380"/>
    <w:rsid w:val="00904DC7"/>
    <w:rsid w:val="00904DEB"/>
    <w:rsid w:val="009056A7"/>
    <w:rsid w:val="0090729C"/>
    <w:rsid w:val="0090766B"/>
    <w:rsid w:val="009115C2"/>
    <w:rsid w:val="00914594"/>
    <w:rsid w:val="00914C7F"/>
    <w:rsid w:val="009216F8"/>
    <w:rsid w:val="009223BF"/>
    <w:rsid w:val="00923E28"/>
    <w:rsid w:val="009274B6"/>
    <w:rsid w:val="00927A27"/>
    <w:rsid w:val="00932330"/>
    <w:rsid w:val="009344E1"/>
    <w:rsid w:val="0093761C"/>
    <w:rsid w:val="00943B83"/>
    <w:rsid w:val="00944F44"/>
    <w:rsid w:val="009460EE"/>
    <w:rsid w:val="00946432"/>
    <w:rsid w:val="0094736D"/>
    <w:rsid w:val="00947AFD"/>
    <w:rsid w:val="0095170F"/>
    <w:rsid w:val="0095240A"/>
    <w:rsid w:val="009536AF"/>
    <w:rsid w:val="00953DB1"/>
    <w:rsid w:val="0095525B"/>
    <w:rsid w:val="00955C5E"/>
    <w:rsid w:val="00955E16"/>
    <w:rsid w:val="00960D52"/>
    <w:rsid w:val="00964A97"/>
    <w:rsid w:val="00964F0F"/>
    <w:rsid w:val="00967956"/>
    <w:rsid w:val="00973D81"/>
    <w:rsid w:val="00976878"/>
    <w:rsid w:val="00977D65"/>
    <w:rsid w:val="0098035A"/>
    <w:rsid w:val="009813C7"/>
    <w:rsid w:val="00981932"/>
    <w:rsid w:val="00990C66"/>
    <w:rsid w:val="00992E1F"/>
    <w:rsid w:val="009946F0"/>
    <w:rsid w:val="0099504D"/>
    <w:rsid w:val="00997A94"/>
    <w:rsid w:val="009A53F1"/>
    <w:rsid w:val="009B2562"/>
    <w:rsid w:val="009B790D"/>
    <w:rsid w:val="009C2648"/>
    <w:rsid w:val="009C401A"/>
    <w:rsid w:val="009C5694"/>
    <w:rsid w:val="009C736A"/>
    <w:rsid w:val="009D2225"/>
    <w:rsid w:val="009D2683"/>
    <w:rsid w:val="009D3203"/>
    <w:rsid w:val="009D3F2C"/>
    <w:rsid w:val="009D4EBE"/>
    <w:rsid w:val="009E1820"/>
    <w:rsid w:val="009E34B3"/>
    <w:rsid w:val="009E3DEF"/>
    <w:rsid w:val="009E5AAE"/>
    <w:rsid w:val="009F1510"/>
    <w:rsid w:val="009F2E33"/>
    <w:rsid w:val="009F692C"/>
    <w:rsid w:val="00A114B5"/>
    <w:rsid w:val="00A11FF6"/>
    <w:rsid w:val="00A12AEF"/>
    <w:rsid w:val="00A17343"/>
    <w:rsid w:val="00A21DEE"/>
    <w:rsid w:val="00A24AA3"/>
    <w:rsid w:val="00A26C86"/>
    <w:rsid w:val="00A2796E"/>
    <w:rsid w:val="00A30706"/>
    <w:rsid w:val="00A30F34"/>
    <w:rsid w:val="00A31A01"/>
    <w:rsid w:val="00A327FB"/>
    <w:rsid w:val="00A32BC4"/>
    <w:rsid w:val="00A4534E"/>
    <w:rsid w:val="00A50990"/>
    <w:rsid w:val="00A54928"/>
    <w:rsid w:val="00A550EB"/>
    <w:rsid w:val="00A56803"/>
    <w:rsid w:val="00A569CE"/>
    <w:rsid w:val="00A61BBA"/>
    <w:rsid w:val="00A67C35"/>
    <w:rsid w:val="00A717C4"/>
    <w:rsid w:val="00A74743"/>
    <w:rsid w:val="00A74BCC"/>
    <w:rsid w:val="00A76226"/>
    <w:rsid w:val="00A812F5"/>
    <w:rsid w:val="00A82165"/>
    <w:rsid w:val="00A8443A"/>
    <w:rsid w:val="00A85CB3"/>
    <w:rsid w:val="00A92508"/>
    <w:rsid w:val="00A94183"/>
    <w:rsid w:val="00A9529A"/>
    <w:rsid w:val="00A96DE4"/>
    <w:rsid w:val="00AA107D"/>
    <w:rsid w:val="00AA5045"/>
    <w:rsid w:val="00AA5213"/>
    <w:rsid w:val="00AA543E"/>
    <w:rsid w:val="00AB5623"/>
    <w:rsid w:val="00AB5DDE"/>
    <w:rsid w:val="00AB6220"/>
    <w:rsid w:val="00AC13CD"/>
    <w:rsid w:val="00AC16E2"/>
    <w:rsid w:val="00AC2F31"/>
    <w:rsid w:val="00AD3D5B"/>
    <w:rsid w:val="00AD4990"/>
    <w:rsid w:val="00AD4D64"/>
    <w:rsid w:val="00AD53FF"/>
    <w:rsid w:val="00AE1CFB"/>
    <w:rsid w:val="00AE2826"/>
    <w:rsid w:val="00AE38DD"/>
    <w:rsid w:val="00AE407E"/>
    <w:rsid w:val="00AE423A"/>
    <w:rsid w:val="00AE4CAD"/>
    <w:rsid w:val="00AE5FB5"/>
    <w:rsid w:val="00AE667C"/>
    <w:rsid w:val="00AE7F67"/>
    <w:rsid w:val="00AF00F6"/>
    <w:rsid w:val="00AF0B10"/>
    <w:rsid w:val="00AF13F6"/>
    <w:rsid w:val="00AF3078"/>
    <w:rsid w:val="00AF6C2E"/>
    <w:rsid w:val="00B0406B"/>
    <w:rsid w:val="00B055C6"/>
    <w:rsid w:val="00B16DBD"/>
    <w:rsid w:val="00B17D98"/>
    <w:rsid w:val="00B205E8"/>
    <w:rsid w:val="00B21AED"/>
    <w:rsid w:val="00B252BB"/>
    <w:rsid w:val="00B25830"/>
    <w:rsid w:val="00B26A8E"/>
    <w:rsid w:val="00B2710B"/>
    <w:rsid w:val="00B27A98"/>
    <w:rsid w:val="00B3257E"/>
    <w:rsid w:val="00B34C76"/>
    <w:rsid w:val="00B368D4"/>
    <w:rsid w:val="00B4631B"/>
    <w:rsid w:val="00B5123F"/>
    <w:rsid w:val="00B5702F"/>
    <w:rsid w:val="00B577B0"/>
    <w:rsid w:val="00B62474"/>
    <w:rsid w:val="00B65BF5"/>
    <w:rsid w:val="00B70257"/>
    <w:rsid w:val="00B721D0"/>
    <w:rsid w:val="00B7531F"/>
    <w:rsid w:val="00B76141"/>
    <w:rsid w:val="00B77FAA"/>
    <w:rsid w:val="00B805BF"/>
    <w:rsid w:val="00B80ADF"/>
    <w:rsid w:val="00B810A4"/>
    <w:rsid w:val="00B81AE2"/>
    <w:rsid w:val="00B8219A"/>
    <w:rsid w:val="00B85037"/>
    <w:rsid w:val="00B86039"/>
    <w:rsid w:val="00B8657F"/>
    <w:rsid w:val="00B92136"/>
    <w:rsid w:val="00B93D31"/>
    <w:rsid w:val="00BA0203"/>
    <w:rsid w:val="00BA0C6D"/>
    <w:rsid w:val="00BA2436"/>
    <w:rsid w:val="00BA6E02"/>
    <w:rsid w:val="00BA7A65"/>
    <w:rsid w:val="00BB2A06"/>
    <w:rsid w:val="00BB7720"/>
    <w:rsid w:val="00BC0BB1"/>
    <w:rsid w:val="00BC16F2"/>
    <w:rsid w:val="00BC1C1A"/>
    <w:rsid w:val="00BC5472"/>
    <w:rsid w:val="00BD0322"/>
    <w:rsid w:val="00BD07FF"/>
    <w:rsid w:val="00BD0A66"/>
    <w:rsid w:val="00BD0D25"/>
    <w:rsid w:val="00BD413C"/>
    <w:rsid w:val="00BD4593"/>
    <w:rsid w:val="00BD589A"/>
    <w:rsid w:val="00BE1D86"/>
    <w:rsid w:val="00BE56B8"/>
    <w:rsid w:val="00BE622A"/>
    <w:rsid w:val="00BF2DFD"/>
    <w:rsid w:val="00BF352B"/>
    <w:rsid w:val="00C03D52"/>
    <w:rsid w:val="00C152C8"/>
    <w:rsid w:val="00C168CB"/>
    <w:rsid w:val="00C17281"/>
    <w:rsid w:val="00C208C3"/>
    <w:rsid w:val="00C35544"/>
    <w:rsid w:val="00C36037"/>
    <w:rsid w:val="00C45BE3"/>
    <w:rsid w:val="00C5166B"/>
    <w:rsid w:val="00C5372E"/>
    <w:rsid w:val="00C53F16"/>
    <w:rsid w:val="00C542DF"/>
    <w:rsid w:val="00C558BA"/>
    <w:rsid w:val="00C565B2"/>
    <w:rsid w:val="00C57B3A"/>
    <w:rsid w:val="00C60268"/>
    <w:rsid w:val="00C62F9B"/>
    <w:rsid w:val="00C648B6"/>
    <w:rsid w:val="00C66C17"/>
    <w:rsid w:val="00C67BCE"/>
    <w:rsid w:val="00C70B85"/>
    <w:rsid w:val="00C80CAD"/>
    <w:rsid w:val="00C83235"/>
    <w:rsid w:val="00C8528E"/>
    <w:rsid w:val="00C877E1"/>
    <w:rsid w:val="00C87C7F"/>
    <w:rsid w:val="00C91DB6"/>
    <w:rsid w:val="00C93F9C"/>
    <w:rsid w:val="00C95202"/>
    <w:rsid w:val="00C96CAF"/>
    <w:rsid w:val="00C97193"/>
    <w:rsid w:val="00CA36DD"/>
    <w:rsid w:val="00CA5581"/>
    <w:rsid w:val="00CA6578"/>
    <w:rsid w:val="00CA7FD9"/>
    <w:rsid w:val="00CB25C2"/>
    <w:rsid w:val="00CB264F"/>
    <w:rsid w:val="00CB31EE"/>
    <w:rsid w:val="00CB5340"/>
    <w:rsid w:val="00CB5A1A"/>
    <w:rsid w:val="00CC666E"/>
    <w:rsid w:val="00CD0385"/>
    <w:rsid w:val="00CD0AFE"/>
    <w:rsid w:val="00CD0E85"/>
    <w:rsid w:val="00CD4AF4"/>
    <w:rsid w:val="00CD5CBD"/>
    <w:rsid w:val="00CD7D1D"/>
    <w:rsid w:val="00CE082F"/>
    <w:rsid w:val="00CE2D81"/>
    <w:rsid w:val="00CE37C6"/>
    <w:rsid w:val="00CE5A46"/>
    <w:rsid w:val="00CF030E"/>
    <w:rsid w:val="00CF413D"/>
    <w:rsid w:val="00D04EDF"/>
    <w:rsid w:val="00D0608A"/>
    <w:rsid w:val="00D06DB0"/>
    <w:rsid w:val="00D101DE"/>
    <w:rsid w:val="00D122E4"/>
    <w:rsid w:val="00D13367"/>
    <w:rsid w:val="00D13B7D"/>
    <w:rsid w:val="00D13EF5"/>
    <w:rsid w:val="00D14C52"/>
    <w:rsid w:val="00D17B63"/>
    <w:rsid w:val="00D204AB"/>
    <w:rsid w:val="00D2172B"/>
    <w:rsid w:val="00D2217C"/>
    <w:rsid w:val="00D24F95"/>
    <w:rsid w:val="00D25C9B"/>
    <w:rsid w:val="00D279F8"/>
    <w:rsid w:val="00D3178C"/>
    <w:rsid w:val="00D34867"/>
    <w:rsid w:val="00D35778"/>
    <w:rsid w:val="00D40CEA"/>
    <w:rsid w:val="00D41EBD"/>
    <w:rsid w:val="00D46657"/>
    <w:rsid w:val="00D46BF5"/>
    <w:rsid w:val="00D47271"/>
    <w:rsid w:val="00D47A91"/>
    <w:rsid w:val="00D47D07"/>
    <w:rsid w:val="00D50E33"/>
    <w:rsid w:val="00D51458"/>
    <w:rsid w:val="00D53DC6"/>
    <w:rsid w:val="00D5484C"/>
    <w:rsid w:val="00D55882"/>
    <w:rsid w:val="00D61320"/>
    <w:rsid w:val="00D61F4D"/>
    <w:rsid w:val="00D6355B"/>
    <w:rsid w:val="00D65601"/>
    <w:rsid w:val="00D658FF"/>
    <w:rsid w:val="00D6688D"/>
    <w:rsid w:val="00D70EC5"/>
    <w:rsid w:val="00D723CA"/>
    <w:rsid w:val="00D76125"/>
    <w:rsid w:val="00D825DB"/>
    <w:rsid w:val="00D83243"/>
    <w:rsid w:val="00D835B8"/>
    <w:rsid w:val="00D861F6"/>
    <w:rsid w:val="00D90BE2"/>
    <w:rsid w:val="00D92AEE"/>
    <w:rsid w:val="00D92DE6"/>
    <w:rsid w:val="00D942D6"/>
    <w:rsid w:val="00DA5B9D"/>
    <w:rsid w:val="00DA65FC"/>
    <w:rsid w:val="00DB01A8"/>
    <w:rsid w:val="00DB0F74"/>
    <w:rsid w:val="00DB17F9"/>
    <w:rsid w:val="00DB3226"/>
    <w:rsid w:val="00DB3DFE"/>
    <w:rsid w:val="00DB4291"/>
    <w:rsid w:val="00DB650E"/>
    <w:rsid w:val="00DB6871"/>
    <w:rsid w:val="00DC1150"/>
    <w:rsid w:val="00DC1ECF"/>
    <w:rsid w:val="00DC203D"/>
    <w:rsid w:val="00DC5BE6"/>
    <w:rsid w:val="00DC62CB"/>
    <w:rsid w:val="00DD6DD3"/>
    <w:rsid w:val="00DF2B1D"/>
    <w:rsid w:val="00DF2F36"/>
    <w:rsid w:val="00DF3315"/>
    <w:rsid w:val="00E00E7C"/>
    <w:rsid w:val="00E061B1"/>
    <w:rsid w:val="00E06DDA"/>
    <w:rsid w:val="00E123ED"/>
    <w:rsid w:val="00E13546"/>
    <w:rsid w:val="00E13654"/>
    <w:rsid w:val="00E14152"/>
    <w:rsid w:val="00E167BF"/>
    <w:rsid w:val="00E21C28"/>
    <w:rsid w:val="00E22008"/>
    <w:rsid w:val="00E23519"/>
    <w:rsid w:val="00E23DA9"/>
    <w:rsid w:val="00E2516D"/>
    <w:rsid w:val="00E307F8"/>
    <w:rsid w:val="00E32C57"/>
    <w:rsid w:val="00E34551"/>
    <w:rsid w:val="00E3463C"/>
    <w:rsid w:val="00E37739"/>
    <w:rsid w:val="00E4154E"/>
    <w:rsid w:val="00E41CF5"/>
    <w:rsid w:val="00E43AB9"/>
    <w:rsid w:val="00E455CD"/>
    <w:rsid w:val="00E46451"/>
    <w:rsid w:val="00E50153"/>
    <w:rsid w:val="00E51FA6"/>
    <w:rsid w:val="00E537A5"/>
    <w:rsid w:val="00E558A5"/>
    <w:rsid w:val="00E5768F"/>
    <w:rsid w:val="00E60C77"/>
    <w:rsid w:val="00E62D1E"/>
    <w:rsid w:val="00E7368E"/>
    <w:rsid w:val="00E757B3"/>
    <w:rsid w:val="00E75A2B"/>
    <w:rsid w:val="00E8312C"/>
    <w:rsid w:val="00E87366"/>
    <w:rsid w:val="00E92DCC"/>
    <w:rsid w:val="00E948E0"/>
    <w:rsid w:val="00E960F7"/>
    <w:rsid w:val="00E966B3"/>
    <w:rsid w:val="00EA09A8"/>
    <w:rsid w:val="00EA139F"/>
    <w:rsid w:val="00EA2265"/>
    <w:rsid w:val="00EA2629"/>
    <w:rsid w:val="00EA4BF7"/>
    <w:rsid w:val="00EA526D"/>
    <w:rsid w:val="00EA6AB3"/>
    <w:rsid w:val="00EA7A05"/>
    <w:rsid w:val="00EB0206"/>
    <w:rsid w:val="00EB37C6"/>
    <w:rsid w:val="00EB6649"/>
    <w:rsid w:val="00EB69E5"/>
    <w:rsid w:val="00EB7F8A"/>
    <w:rsid w:val="00EC0119"/>
    <w:rsid w:val="00EC1502"/>
    <w:rsid w:val="00EC6173"/>
    <w:rsid w:val="00EC7BFB"/>
    <w:rsid w:val="00ED10F2"/>
    <w:rsid w:val="00ED2839"/>
    <w:rsid w:val="00ED58E3"/>
    <w:rsid w:val="00ED711D"/>
    <w:rsid w:val="00EE4A4B"/>
    <w:rsid w:val="00EE51E1"/>
    <w:rsid w:val="00EE6A3B"/>
    <w:rsid w:val="00EE6ACD"/>
    <w:rsid w:val="00EF3042"/>
    <w:rsid w:val="00EF4C95"/>
    <w:rsid w:val="00EF583E"/>
    <w:rsid w:val="00EF7403"/>
    <w:rsid w:val="00F015FC"/>
    <w:rsid w:val="00F02036"/>
    <w:rsid w:val="00F04C38"/>
    <w:rsid w:val="00F068DD"/>
    <w:rsid w:val="00F07F3D"/>
    <w:rsid w:val="00F12A23"/>
    <w:rsid w:val="00F12A31"/>
    <w:rsid w:val="00F31236"/>
    <w:rsid w:val="00F31F13"/>
    <w:rsid w:val="00F3277F"/>
    <w:rsid w:val="00F32CD0"/>
    <w:rsid w:val="00F32D7D"/>
    <w:rsid w:val="00F34CB5"/>
    <w:rsid w:val="00F35D18"/>
    <w:rsid w:val="00F36115"/>
    <w:rsid w:val="00F3623E"/>
    <w:rsid w:val="00F365D4"/>
    <w:rsid w:val="00F366E2"/>
    <w:rsid w:val="00F4450D"/>
    <w:rsid w:val="00F5319A"/>
    <w:rsid w:val="00F549A7"/>
    <w:rsid w:val="00F61060"/>
    <w:rsid w:val="00F615E7"/>
    <w:rsid w:val="00F6430A"/>
    <w:rsid w:val="00F67BFD"/>
    <w:rsid w:val="00F71DB9"/>
    <w:rsid w:val="00F720BD"/>
    <w:rsid w:val="00F81A28"/>
    <w:rsid w:val="00F81E06"/>
    <w:rsid w:val="00F83119"/>
    <w:rsid w:val="00F90706"/>
    <w:rsid w:val="00F91AF8"/>
    <w:rsid w:val="00FA0CC0"/>
    <w:rsid w:val="00FA2A02"/>
    <w:rsid w:val="00FA38F7"/>
    <w:rsid w:val="00FA4A87"/>
    <w:rsid w:val="00FA50A6"/>
    <w:rsid w:val="00FA5A55"/>
    <w:rsid w:val="00FA7180"/>
    <w:rsid w:val="00FA7B51"/>
    <w:rsid w:val="00FB4AA9"/>
    <w:rsid w:val="00FB61AE"/>
    <w:rsid w:val="00FB6E96"/>
    <w:rsid w:val="00FC6D44"/>
    <w:rsid w:val="00FD28F0"/>
    <w:rsid w:val="00FD491C"/>
    <w:rsid w:val="00FD4ECF"/>
    <w:rsid w:val="00FE029D"/>
    <w:rsid w:val="00FE1E05"/>
    <w:rsid w:val="00FE6E5E"/>
    <w:rsid w:val="00FE73D2"/>
    <w:rsid w:val="00FF1E56"/>
    <w:rsid w:val="00FF3852"/>
    <w:rsid w:val="00FF7286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PR1"/>
    <w:uiPriority w:val="99"/>
    <w:rsid w:val="00AF6C2E"/>
    <w:pPr>
      <w:numPr>
        <w:ilvl w:val="3"/>
        <w:numId w:val="1"/>
      </w:numPr>
      <w:suppressAutoHyphens/>
      <w:spacing w:before="480"/>
      <w:jc w:val="both"/>
      <w:outlineLvl w:val="1"/>
    </w:pPr>
    <w:rPr>
      <w:szCs w:val="20"/>
    </w:rPr>
  </w:style>
  <w:style w:type="paragraph" w:customStyle="1" w:styleId="PR1">
    <w:name w:val="PR1"/>
    <w:basedOn w:val="Normal"/>
    <w:uiPriority w:val="99"/>
    <w:rsid w:val="00AF6C2E"/>
    <w:pPr>
      <w:numPr>
        <w:ilvl w:val="4"/>
        <w:numId w:val="1"/>
      </w:numPr>
      <w:suppressAutoHyphens/>
      <w:spacing w:before="240"/>
      <w:jc w:val="both"/>
      <w:outlineLvl w:val="2"/>
    </w:pPr>
    <w:rPr>
      <w:szCs w:val="20"/>
    </w:rPr>
  </w:style>
  <w:style w:type="paragraph" w:customStyle="1" w:styleId="PR2">
    <w:name w:val="PR2"/>
    <w:basedOn w:val="Normal"/>
    <w:uiPriority w:val="99"/>
    <w:rsid w:val="00AF6C2E"/>
    <w:pPr>
      <w:numPr>
        <w:ilvl w:val="5"/>
        <w:numId w:val="1"/>
      </w:numPr>
      <w:suppressAutoHyphens/>
      <w:spacing w:before="240"/>
      <w:jc w:val="both"/>
      <w:outlineLvl w:val="3"/>
    </w:pPr>
    <w:rPr>
      <w:szCs w:val="20"/>
    </w:rPr>
  </w:style>
  <w:style w:type="paragraph" w:customStyle="1" w:styleId="PR3">
    <w:name w:val="PR3"/>
    <w:basedOn w:val="Normal"/>
    <w:uiPriority w:val="99"/>
    <w:rsid w:val="00AF6C2E"/>
    <w:pPr>
      <w:numPr>
        <w:ilvl w:val="6"/>
        <w:numId w:val="1"/>
      </w:numPr>
      <w:suppressAutoHyphens/>
      <w:spacing w:before="240"/>
      <w:jc w:val="both"/>
      <w:outlineLvl w:val="4"/>
    </w:pPr>
    <w:rPr>
      <w:szCs w:val="20"/>
    </w:rPr>
  </w:style>
  <w:style w:type="paragraph" w:customStyle="1" w:styleId="PR4">
    <w:name w:val="PR4"/>
    <w:basedOn w:val="Normal"/>
    <w:uiPriority w:val="99"/>
    <w:rsid w:val="00AF6C2E"/>
    <w:pPr>
      <w:numPr>
        <w:ilvl w:val="7"/>
        <w:numId w:val="1"/>
      </w:numPr>
      <w:suppressAutoHyphens/>
      <w:jc w:val="both"/>
      <w:outlineLvl w:val="5"/>
    </w:pPr>
    <w:rPr>
      <w:szCs w:val="20"/>
    </w:rPr>
  </w:style>
  <w:style w:type="paragraph" w:customStyle="1" w:styleId="PR5">
    <w:name w:val="PR5"/>
    <w:basedOn w:val="Normal"/>
    <w:uiPriority w:val="99"/>
    <w:rsid w:val="00AF6C2E"/>
    <w:pPr>
      <w:numPr>
        <w:ilvl w:val="8"/>
        <w:numId w:val="1"/>
      </w:numPr>
      <w:suppressAutoHyphens/>
      <w:jc w:val="both"/>
      <w:outlineLvl w:val="6"/>
    </w:pPr>
    <w:rPr>
      <w:szCs w:val="20"/>
    </w:rPr>
  </w:style>
  <w:style w:type="paragraph" w:customStyle="1" w:styleId="PRT">
    <w:name w:val="PRT"/>
    <w:basedOn w:val="Normal"/>
    <w:next w:val="ART"/>
    <w:uiPriority w:val="99"/>
    <w:rsid w:val="00AF6C2E"/>
    <w:pPr>
      <w:numPr>
        <w:numId w:val="1"/>
      </w:numPr>
      <w:suppressAutoHyphens/>
      <w:spacing w:before="480"/>
      <w:jc w:val="both"/>
      <w:outlineLvl w:val="0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rsid w:val="00AF6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C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F6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C2E"/>
    <w:rPr>
      <w:rFonts w:ascii="Times New Roman" w:hAnsi="Times New Roman" w:cs="Times New Roman"/>
      <w:sz w:val="24"/>
      <w:szCs w:val="24"/>
    </w:rPr>
  </w:style>
  <w:style w:type="paragraph" w:customStyle="1" w:styleId="FTR">
    <w:name w:val="FTR"/>
    <w:basedOn w:val="Normal"/>
    <w:uiPriority w:val="99"/>
    <w:rsid w:val="00AF6C2E"/>
    <w:pPr>
      <w:tabs>
        <w:tab w:val="right" w:pos="9360"/>
      </w:tabs>
      <w:suppressAutoHyphens/>
      <w:jc w:val="both"/>
    </w:pPr>
    <w:rPr>
      <w:sz w:val="22"/>
      <w:szCs w:val="20"/>
    </w:rPr>
  </w:style>
  <w:style w:type="character" w:customStyle="1" w:styleId="NUM">
    <w:name w:val="NUM"/>
    <w:basedOn w:val="DefaultParagraphFont"/>
    <w:uiPriority w:val="99"/>
    <w:rsid w:val="00AF6C2E"/>
    <w:rPr>
      <w:rFonts w:cs="Times New Roman"/>
    </w:rPr>
  </w:style>
  <w:style w:type="character" w:customStyle="1" w:styleId="NAM">
    <w:name w:val="NAM"/>
    <w:basedOn w:val="DefaultParagraphFont"/>
    <w:uiPriority w:val="99"/>
    <w:rsid w:val="00AF6C2E"/>
    <w:rPr>
      <w:rFonts w:cs="Times New Roman"/>
    </w:rPr>
  </w:style>
  <w:style w:type="paragraph" w:customStyle="1" w:styleId="RJUST">
    <w:name w:val="RJUST"/>
    <w:basedOn w:val="Normal"/>
    <w:uiPriority w:val="99"/>
    <w:rsid w:val="00AF6C2E"/>
    <w:pPr>
      <w:jc w:val="right"/>
    </w:pPr>
    <w:rPr>
      <w:sz w:val="22"/>
      <w:szCs w:val="20"/>
    </w:rPr>
  </w:style>
  <w:style w:type="table" w:styleId="TableGrid">
    <w:name w:val="Table Grid"/>
    <w:basedOn w:val="TableNormal"/>
    <w:locked/>
    <w:rsid w:val="00C1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language shall be used when specifying Air Flow Measuring Systems (AFM/AFMS)</vt:lpstr>
    </vt:vector>
  </TitlesOfParts>
  <Company>Michael Baker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language shall be used when specifying Air Flow Measuring Systems (AFM/AFMS)</dc:title>
  <dc:creator>Sarah Hong</dc:creator>
  <cp:lastModifiedBy>eharris1</cp:lastModifiedBy>
  <cp:revision>4</cp:revision>
  <cp:lastPrinted>2016-02-11T16:48:00Z</cp:lastPrinted>
  <dcterms:created xsi:type="dcterms:W3CDTF">2010-08-03T19:00:00Z</dcterms:created>
  <dcterms:modified xsi:type="dcterms:W3CDTF">2016-02-11T16:48:00Z</dcterms:modified>
</cp:coreProperties>
</file>