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3EF4F" w14:textId="1321E664" w:rsidR="00C90193" w:rsidRPr="00E67CE7" w:rsidRDefault="007D097A" w:rsidP="007D097A">
      <w:pPr>
        <w:pStyle w:val="Heading3"/>
        <w:rPr>
          <w:sz w:val="22"/>
          <w:szCs w:val="22"/>
        </w:rPr>
      </w:pPr>
      <w:bookmarkStart w:id="0" w:name="_Toc100108236"/>
      <w:bookmarkStart w:id="1" w:name="_Toc101601027"/>
      <w:bookmarkStart w:id="2" w:name="_Toc237098990"/>
      <w:bookmarkStart w:id="3" w:name="_Toc237408297"/>
      <w:bookmarkStart w:id="4" w:name="_Toc399416830"/>
      <w:r w:rsidRPr="00E67CE7">
        <w:rPr>
          <w:sz w:val="22"/>
          <w:szCs w:val="22"/>
        </w:rPr>
        <w:t xml:space="preserve">SECTION </w:t>
      </w:r>
      <w:r w:rsidR="00404E3B" w:rsidRPr="00E67CE7">
        <w:rPr>
          <w:sz w:val="22"/>
          <w:szCs w:val="22"/>
        </w:rPr>
        <w:t>23 1313</w:t>
      </w:r>
      <w:r w:rsidRPr="00E67CE7">
        <w:rPr>
          <w:sz w:val="22"/>
          <w:szCs w:val="22"/>
        </w:rPr>
        <w:t xml:space="preserve"> - </w:t>
      </w:r>
      <w:r w:rsidR="00C90193" w:rsidRPr="00E67CE7">
        <w:rPr>
          <w:sz w:val="22"/>
          <w:szCs w:val="22"/>
        </w:rPr>
        <w:t>UNDERGROUND STORAGE TANKS (UST)</w:t>
      </w:r>
      <w:bookmarkEnd w:id="0"/>
      <w:bookmarkEnd w:id="1"/>
      <w:bookmarkEnd w:id="2"/>
      <w:bookmarkEnd w:id="3"/>
      <w:bookmarkEnd w:id="4"/>
    </w:p>
    <w:p w14:paraId="4440857D" w14:textId="77777777" w:rsidR="00C90193" w:rsidRDefault="00C90193" w:rsidP="00C90193">
      <w:pPr>
        <w:rPr>
          <w:sz w:val="22"/>
          <w:szCs w:val="22"/>
        </w:rPr>
      </w:pPr>
    </w:p>
    <w:p w14:paraId="6A515FA6" w14:textId="15791D62" w:rsidR="00AA631C" w:rsidRPr="00AA631C" w:rsidRDefault="00AA631C" w:rsidP="00E67CE7">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BFBFBF" w:themeFill="background1" w:themeFillShade="BF"/>
        <w:rPr>
          <w:sz w:val="22"/>
          <w:szCs w:val="22"/>
        </w:rPr>
      </w:pPr>
      <w:r w:rsidRPr="00E67CE7">
        <w:rPr>
          <w:sz w:val="22"/>
          <w:szCs w:val="22"/>
          <w:highlight w:val="lightGray"/>
        </w:rPr>
        <w:t>This section is a partial spec noting a Special Product Requirement for MAA.  Designer shall complete the specification with information applicable to the project.</w:t>
      </w:r>
    </w:p>
    <w:p w14:paraId="0B7DE9A8" w14:textId="17043297" w:rsidR="00404E3B" w:rsidRPr="00E67CE7" w:rsidRDefault="00404E3B" w:rsidP="00E67CE7">
      <w:pPr>
        <w:pStyle w:val="Heading4"/>
        <w:numPr>
          <w:ilvl w:val="0"/>
          <w:numId w:val="0"/>
        </w:numPr>
        <w:spacing w:before="120"/>
        <w:ind w:left="900" w:hanging="900"/>
        <w:rPr>
          <w:sz w:val="22"/>
          <w:szCs w:val="22"/>
        </w:rPr>
      </w:pPr>
      <w:r w:rsidRPr="00E67CE7">
        <w:rPr>
          <w:sz w:val="22"/>
          <w:szCs w:val="22"/>
        </w:rPr>
        <w:t>PART 1 – GENERAL</w:t>
      </w:r>
    </w:p>
    <w:p w14:paraId="6E557918" w14:textId="77777777" w:rsidR="00404E3B" w:rsidRPr="00E67CE7" w:rsidRDefault="00404E3B" w:rsidP="00E67CE7">
      <w:pPr>
        <w:pStyle w:val="Heading4"/>
        <w:numPr>
          <w:ilvl w:val="0"/>
          <w:numId w:val="0"/>
        </w:numPr>
        <w:spacing w:before="240"/>
        <w:ind w:left="900"/>
        <w:rPr>
          <w:sz w:val="22"/>
          <w:szCs w:val="22"/>
        </w:rPr>
      </w:pPr>
      <w:bookmarkStart w:id="5" w:name="_GoBack"/>
      <w:bookmarkEnd w:id="5"/>
    </w:p>
    <w:p w14:paraId="4445DD5C" w14:textId="483F3BA1" w:rsidR="000D27A4" w:rsidRPr="00E67CE7" w:rsidRDefault="00285EBD" w:rsidP="00E67CE7">
      <w:pPr>
        <w:pStyle w:val="Heading4"/>
        <w:ind w:left="900" w:hanging="900"/>
        <w:rPr>
          <w:sz w:val="22"/>
          <w:szCs w:val="22"/>
        </w:rPr>
      </w:pPr>
      <w:r w:rsidRPr="00E67CE7">
        <w:rPr>
          <w:sz w:val="22"/>
          <w:szCs w:val="22"/>
        </w:rPr>
        <w:t>SUMMARY</w:t>
      </w:r>
    </w:p>
    <w:p w14:paraId="3BA9CD7C" w14:textId="52ACD05C" w:rsidR="000D27A4" w:rsidRPr="00E67CE7" w:rsidRDefault="000D27A4" w:rsidP="00E67CE7">
      <w:pPr>
        <w:pStyle w:val="ListParagraph"/>
        <w:numPr>
          <w:ilvl w:val="0"/>
          <w:numId w:val="62"/>
        </w:numPr>
        <w:spacing w:before="240"/>
        <w:ind w:left="900" w:hanging="630"/>
        <w:rPr>
          <w:sz w:val="22"/>
          <w:szCs w:val="22"/>
        </w:rPr>
      </w:pPr>
      <w:r w:rsidRPr="00E67CE7">
        <w:rPr>
          <w:sz w:val="22"/>
          <w:szCs w:val="22"/>
        </w:rPr>
        <w:t>Section Includes:</w:t>
      </w:r>
    </w:p>
    <w:p w14:paraId="79066A17" w14:textId="77777777" w:rsidR="000D27A4" w:rsidRPr="00E67CE7" w:rsidRDefault="000D27A4" w:rsidP="00E67CE7">
      <w:pPr>
        <w:spacing w:before="120"/>
        <w:rPr>
          <w:sz w:val="22"/>
          <w:szCs w:val="22"/>
        </w:rPr>
      </w:pPr>
    </w:p>
    <w:p w14:paraId="544C5EF1" w14:textId="6B9FD582" w:rsidR="000D27A4" w:rsidRPr="00E67CE7" w:rsidRDefault="007A3E0D" w:rsidP="00E67CE7">
      <w:pPr>
        <w:pStyle w:val="Heading4"/>
        <w:spacing w:before="120"/>
        <w:ind w:left="900" w:hanging="900"/>
        <w:rPr>
          <w:sz w:val="22"/>
          <w:szCs w:val="22"/>
        </w:rPr>
      </w:pPr>
      <w:r w:rsidRPr="00E67CE7">
        <w:rPr>
          <w:sz w:val="22"/>
          <w:szCs w:val="22"/>
        </w:rPr>
        <w:t>ACTION SUBMITTALS</w:t>
      </w:r>
    </w:p>
    <w:p w14:paraId="352F7774" w14:textId="77777777" w:rsidR="000D27A4" w:rsidRPr="00E67CE7" w:rsidRDefault="000D27A4" w:rsidP="00E67CE7">
      <w:pPr>
        <w:spacing w:before="240"/>
        <w:rPr>
          <w:sz w:val="22"/>
          <w:szCs w:val="22"/>
        </w:rPr>
      </w:pPr>
    </w:p>
    <w:p w14:paraId="5225F1FE" w14:textId="2F1CF10F" w:rsidR="000D27A4" w:rsidRPr="00E67CE7" w:rsidRDefault="007A3E0D" w:rsidP="00E67CE7">
      <w:pPr>
        <w:pStyle w:val="Heading4"/>
        <w:ind w:left="900" w:hanging="900"/>
        <w:rPr>
          <w:sz w:val="22"/>
          <w:szCs w:val="22"/>
        </w:rPr>
      </w:pPr>
      <w:r w:rsidRPr="00E67CE7">
        <w:rPr>
          <w:sz w:val="22"/>
          <w:szCs w:val="22"/>
        </w:rPr>
        <w:t>INFORMATION SUBMITTALS</w:t>
      </w:r>
    </w:p>
    <w:p w14:paraId="14C175D7" w14:textId="77777777" w:rsidR="000D27A4" w:rsidRPr="00E67CE7" w:rsidRDefault="000D27A4" w:rsidP="00E67CE7">
      <w:pPr>
        <w:spacing w:before="240"/>
        <w:rPr>
          <w:sz w:val="22"/>
          <w:szCs w:val="22"/>
        </w:rPr>
      </w:pPr>
    </w:p>
    <w:p w14:paraId="0620E31A" w14:textId="58CAACBA" w:rsidR="000D27A4" w:rsidRPr="00E67CE7" w:rsidRDefault="007A3E0D" w:rsidP="00E67CE7">
      <w:pPr>
        <w:pStyle w:val="Heading4"/>
        <w:ind w:left="900" w:hanging="900"/>
        <w:rPr>
          <w:sz w:val="22"/>
          <w:szCs w:val="22"/>
        </w:rPr>
      </w:pPr>
      <w:r w:rsidRPr="00E67CE7">
        <w:rPr>
          <w:sz w:val="22"/>
          <w:szCs w:val="22"/>
        </w:rPr>
        <w:t>CLOSEOUT SUBMITTALS</w:t>
      </w:r>
    </w:p>
    <w:p w14:paraId="36B521E8" w14:textId="77777777" w:rsidR="000D27A4" w:rsidRPr="00E67CE7" w:rsidRDefault="000D27A4" w:rsidP="000D27A4">
      <w:pPr>
        <w:ind w:left="720"/>
        <w:rPr>
          <w:sz w:val="22"/>
          <w:szCs w:val="22"/>
        </w:rPr>
      </w:pPr>
    </w:p>
    <w:p w14:paraId="59817B83" w14:textId="3DFA054A" w:rsidR="000D27A4" w:rsidRPr="00E67CE7" w:rsidRDefault="000D27A4" w:rsidP="00E67CE7">
      <w:pPr>
        <w:pStyle w:val="ListParagraph"/>
        <w:numPr>
          <w:ilvl w:val="0"/>
          <w:numId w:val="72"/>
        </w:numPr>
        <w:ind w:left="900" w:hanging="630"/>
        <w:rPr>
          <w:sz w:val="22"/>
          <w:szCs w:val="22"/>
        </w:rPr>
      </w:pPr>
      <w:r w:rsidRPr="00E67CE7">
        <w:rPr>
          <w:sz w:val="22"/>
          <w:szCs w:val="22"/>
        </w:rPr>
        <w:t>Operation and Maintenance Data.</w:t>
      </w:r>
    </w:p>
    <w:p w14:paraId="18F3BC0A" w14:textId="77777777" w:rsidR="000D27A4" w:rsidRPr="00E67CE7" w:rsidRDefault="000D27A4" w:rsidP="00E67CE7">
      <w:pPr>
        <w:spacing w:before="240"/>
        <w:rPr>
          <w:sz w:val="22"/>
          <w:szCs w:val="22"/>
        </w:rPr>
      </w:pPr>
    </w:p>
    <w:p w14:paraId="16C05A6D" w14:textId="2F781A75" w:rsidR="001B54C2" w:rsidRPr="00E67CE7" w:rsidRDefault="007A3E0D" w:rsidP="00E67CE7">
      <w:pPr>
        <w:pStyle w:val="Heading4"/>
        <w:ind w:left="900" w:hanging="900"/>
        <w:rPr>
          <w:sz w:val="22"/>
          <w:szCs w:val="22"/>
        </w:rPr>
      </w:pPr>
      <w:r w:rsidRPr="00E67CE7">
        <w:rPr>
          <w:sz w:val="22"/>
          <w:szCs w:val="22"/>
        </w:rPr>
        <w:t>QUALITY ASSURANCE</w:t>
      </w:r>
    </w:p>
    <w:p w14:paraId="1B664C3E" w14:textId="131A49A3" w:rsidR="001B54C2" w:rsidRPr="00E67CE7" w:rsidRDefault="001B54C2" w:rsidP="00E67CE7">
      <w:pPr>
        <w:pStyle w:val="ListParagraph"/>
        <w:numPr>
          <w:ilvl w:val="0"/>
          <w:numId w:val="73"/>
        </w:numPr>
        <w:spacing w:before="240"/>
        <w:ind w:left="900" w:hanging="630"/>
        <w:rPr>
          <w:sz w:val="22"/>
          <w:szCs w:val="22"/>
        </w:rPr>
      </w:pPr>
      <w:r w:rsidRPr="00E67CE7">
        <w:rPr>
          <w:sz w:val="22"/>
          <w:szCs w:val="22"/>
        </w:rPr>
        <w:t xml:space="preserve">Installer Qualifications: Trained </w:t>
      </w:r>
      <w:r w:rsidR="007A3E0D" w:rsidRPr="00E67CE7">
        <w:rPr>
          <w:sz w:val="22"/>
          <w:szCs w:val="22"/>
        </w:rPr>
        <w:t>and</w:t>
      </w:r>
      <w:r w:rsidRPr="00E67CE7">
        <w:rPr>
          <w:sz w:val="22"/>
          <w:szCs w:val="22"/>
        </w:rPr>
        <w:t xml:space="preserve"> certified by tank manufacturer.</w:t>
      </w:r>
    </w:p>
    <w:p w14:paraId="1C0142DA" w14:textId="7287BC9E" w:rsidR="001B54C2" w:rsidRPr="00E67CE7" w:rsidRDefault="001B54C2" w:rsidP="00E67CE7">
      <w:pPr>
        <w:pStyle w:val="ListParagraph"/>
        <w:numPr>
          <w:ilvl w:val="0"/>
          <w:numId w:val="73"/>
        </w:numPr>
        <w:spacing w:before="240"/>
        <w:ind w:left="900" w:hanging="630"/>
        <w:rPr>
          <w:sz w:val="22"/>
          <w:szCs w:val="22"/>
        </w:rPr>
      </w:pPr>
      <w:r w:rsidRPr="00E67CE7">
        <w:rPr>
          <w:sz w:val="22"/>
          <w:szCs w:val="22"/>
        </w:rPr>
        <w:t>Underground Fuel-Oil Storage Tanks: Comply with requirements of the EPA, State of Maryland, and local authorities having jurisdiction, including recording fuel-oil storage tanks.</w:t>
      </w:r>
    </w:p>
    <w:p w14:paraId="6657146C" w14:textId="77777777" w:rsidR="001B54C2" w:rsidRPr="00E67CE7" w:rsidRDefault="001B54C2" w:rsidP="00E67CE7">
      <w:pPr>
        <w:spacing w:before="240"/>
        <w:ind w:left="720"/>
        <w:rPr>
          <w:sz w:val="22"/>
          <w:szCs w:val="22"/>
        </w:rPr>
      </w:pPr>
    </w:p>
    <w:p w14:paraId="722674F2" w14:textId="4C341C67" w:rsidR="001B54C2" w:rsidRPr="00E67CE7" w:rsidRDefault="007A3E0D" w:rsidP="00E67CE7">
      <w:pPr>
        <w:pStyle w:val="Heading4"/>
        <w:ind w:left="900" w:hanging="900"/>
        <w:rPr>
          <w:sz w:val="22"/>
          <w:szCs w:val="22"/>
        </w:rPr>
      </w:pPr>
      <w:r w:rsidRPr="00E67CE7">
        <w:rPr>
          <w:sz w:val="22"/>
          <w:szCs w:val="22"/>
        </w:rPr>
        <w:t>DELIVERY, HANDLING, AND STORAGE</w:t>
      </w:r>
    </w:p>
    <w:p w14:paraId="48615C21" w14:textId="5C5BE166" w:rsidR="001B54C2" w:rsidRPr="00E67CE7" w:rsidRDefault="001B54C2" w:rsidP="00E67CE7">
      <w:pPr>
        <w:pStyle w:val="ListParagraph"/>
        <w:numPr>
          <w:ilvl w:val="0"/>
          <w:numId w:val="74"/>
        </w:numPr>
        <w:spacing w:before="240"/>
        <w:ind w:left="900" w:hanging="630"/>
        <w:rPr>
          <w:sz w:val="22"/>
          <w:szCs w:val="22"/>
        </w:rPr>
      </w:pPr>
      <w:r w:rsidRPr="00E67CE7">
        <w:rPr>
          <w:sz w:val="22"/>
          <w:szCs w:val="22"/>
        </w:rPr>
        <w:t xml:space="preserve">Lift and support fuel-oil storage tanks only at designated lifting or support points, as shown on Shop Drawings.  Do not move or lift </w:t>
      </w:r>
      <w:r w:rsidR="007A3E0D" w:rsidRPr="00E67CE7">
        <w:rPr>
          <w:sz w:val="22"/>
          <w:szCs w:val="22"/>
        </w:rPr>
        <w:t>tanks</w:t>
      </w:r>
      <w:r w:rsidRPr="00E67CE7">
        <w:rPr>
          <w:sz w:val="22"/>
          <w:szCs w:val="22"/>
        </w:rPr>
        <w:t xml:space="preserve"> unless empty.</w:t>
      </w:r>
    </w:p>
    <w:p w14:paraId="23361BE0" w14:textId="77777777" w:rsidR="000D27A4" w:rsidRPr="00E67CE7" w:rsidRDefault="000D27A4" w:rsidP="00E67CE7">
      <w:pPr>
        <w:spacing w:before="240"/>
        <w:rPr>
          <w:sz w:val="22"/>
          <w:szCs w:val="22"/>
        </w:rPr>
      </w:pPr>
    </w:p>
    <w:p w14:paraId="7A4DD370" w14:textId="6C122AF0" w:rsidR="00901958" w:rsidRPr="00E67CE7" w:rsidRDefault="007A3E0D" w:rsidP="00E67CE7">
      <w:pPr>
        <w:pStyle w:val="Heading4"/>
        <w:ind w:left="900" w:hanging="900"/>
        <w:rPr>
          <w:sz w:val="22"/>
          <w:szCs w:val="22"/>
        </w:rPr>
      </w:pPr>
      <w:r w:rsidRPr="00E67CE7">
        <w:rPr>
          <w:sz w:val="22"/>
          <w:szCs w:val="22"/>
        </w:rPr>
        <w:t>CONFORMANCE WITH REGULATIONS, CODES, STANDARDS, AND SPECIFICATIONS</w:t>
      </w:r>
    </w:p>
    <w:p w14:paraId="4AB1C2A4" w14:textId="343555C8" w:rsidR="00C90193" w:rsidRPr="00E67CE7" w:rsidRDefault="00C90193" w:rsidP="00E67CE7">
      <w:pPr>
        <w:pStyle w:val="ListParagraph"/>
        <w:numPr>
          <w:ilvl w:val="0"/>
          <w:numId w:val="75"/>
        </w:numPr>
        <w:spacing w:before="240"/>
        <w:ind w:left="900" w:hanging="630"/>
        <w:rPr>
          <w:sz w:val="22"/>
          <w:szCs w:val="22"/>
        </w:rPr>
      </w:pPr>
      <w:r w:rsidRPr="00E67CE7">
        <w:rPr>
          <w:sz w:val="22"/>
          <w:szCs w:val="22"/>
        </w:rPr>
        <w:t xml:space="preserve">Underground Fuel Storage Tanks (UST) containing fuels or chemicals designated hazardous by the </w:t>
      </w:r>
      <w:r w:rsidR="00C656A1" w:rsidRPr="00E67CE7">
        <w:rPr>
          <w:sz w:val="22"/>
          <w:szCs w:val="22"/>
        </w:rPr>
        <w:t xml:space="preserve">United States Environmental Protection Agency (U.S. </w:t>
      </w:r>
      <w:r w:rsidR="00E77347" w:rsidRPr="00E67CE7">
        <w:rPr>
          <w:sz w:val="22"/>
          <w:szCs w:val="22"/>
        </w:rPr>
        <w:t>EPA</w:t>
      </w:r>
      <w:r w:rsidR="00C656A1" w:rsidRPr="00E67CE7">
        <w:rPr>
          <w:sz w:val="22"/>
          <w:szCs w:val="22"/>
        </w:rPr>
        <w:t>)</w:t>
      </w:r>
      <w:r w:rsidRPr="00E67CE7">
        <w:rPr>
          <w:sz w:val="22"/>
          <w:szCs w:val="22"/>
        </w:rPr>
        <w:t xml:space="preserve"> or by the applicable codes and standards, shall have approved secondary containment systems and shall be in </w:t>
      </w:r>
      <w:r w:rsidR="00E77347" w:rsidRPr="00E67CE7">
        <w:rPr>
          <w:sz w:val="22"/>
          <w:szCs w:val="22"/>
        </w:rPr>
        <w:t xml:space="preserve">strict conformance with the </w:t>
      </w:r>
      <w:r w:rsidR="00264DCB">
        <w:rPr>
          <w:sz w:val="22"/>
          <w:szCs w:val="22"/>
        </w:rPr>
        <w:t>latest</w:t>
      </w:r>
      <w:r w:rsidR="00E77347" w:rsidRPr="00E67CE7">
        <w:rPr>
          <w:sz w:val="22"/>
          <w:szCs w:val="22"/>
        </w:rPr>
        <w:t xml:space="preserve"> applicable regulations, manufacturer’s recommendations, codes, and standards</w:t>
      </w:r>
      <w:r w:rsidR="00F14E2C" w:rsidRPr="00E67CE7">
        <w:rPr>
          <w:sz w:val="22"/>
          <w:szCs w:val="22"/>
        </w:rPr>
        <w:t>.</w:t>
      </w:r>
      <w:r w:rsidR="00D120F9">
        <w:rPr>
          <w:sz w:val="22"/>
          <w:szCs w:val="22"/>
        </w:rPr>
        <w:t xml:space="preserve"> </w:t>
      </w:r>
    </w:p>
    <w:p w14:paraId="28244939" w14:textId="77777777" w:rsidR="00E77347" w:rsidRPr="00E67CE7" w:rsidRDefault="00C656A1" w:rsidP="00E67CE7">
      <w:pPr>
        <w:pStyle w:val="ListParagraph"/>
        <w:numPr>
          <w:ilvl w:val="0"/>
          <w:numId w:val="28"/>
        </w:numPr>
        <w:spacing w:before="240"/>
        <w:ind w:hanging="540"/>
        <w:jc w:val="both"/>
        <w:rPr>
          <w:sz w:val="22"/>
          <w:szCs w:val="22"/>
        </w:rPr>
      </w:pPr>
      <w:r w:rsidRPr="00E67CE7">
        <w:rPr>
          <w:sz w:val="22"/>
          <w:szCs w:val="22"/>
        </w:rPr>
        <w:t>U.S. E</w:t>
      </w:r>
      <w:r w:rsidR="00E77347" w:rsidRPr="00E67CE7">
        <w:rPr>
          <w:sz w:val="22"/>
          <w:szCs w:val="22"/>
        </w:rPr>
        <w:t>PA Final Rule; Federal Regulations: Technical Standards and Corrective Action Requirements for Owners and Operators of Underground Storage Tanks. Title 40, Code of Federal Regulations, Part 280 (40 CFR Part 280).</w:t>
      </w:r>
    </w:p>
    <w:p w14:paraId="610AF518" w14:textId="77777777" w:rsidR="00E77347" w:rsidRPr="00E67CE7" w:rsidRDefault="00E77347" w:rsidP="00E67CE7">
      <w:pPr>
        <w:pStyle w:val="ListParagraph"/>
        <w:numPr>
          <w:ilvl w:val="0"/>
          <w:numId w:val="28"/>
        </w:numPr>
        <w:ind w:hanging="540"/>
        <w:jc w:val="both"/>
        <w:rPr>
          <w:sz w:val="22"/>
          <w:szCs w:val="22"/>
        </w:rPr>
      </w:pPr>
      <w:r w:rsidRPr="00E67CE7">
        <w:rPr>
          <w:sz w:val="22"/>
          <w:szCs w:val="22"/>
        </w:rPr>
        <w:t>State of Maryland, Department of the Environment, Title; 26, Subtitle 10, Oil Pollution and Tank Management (COMAR 26.10).</w:t>
      </w:r>
    </w:p>
    <w:p w14:paraId="778E0392" w14:textId="77777777" w:rsidR="00D231F2" w:rsidRPr="00E67CE7" w:rsidRDefault="00D231F2" w:rsidP="00E67CE7">
      <w:pPr>
        <w:pStyle w:val="ListParagraph"/>
        <w:numPr>
          <w:ilvl w:val="0"/>
          <w:numId w:val="28"/>
        </w:numPr>
        <w:ind w:hanging="540"/>
        <w:jc w:val="both"/>
        <w:rPr>
          <w:sz w:val="22"/>
          <w:szCs w:val="22"/>
        </w:rPr>
      </w:pPr>
      <w:r w:rsidRPr="00E67CE7">
        <w:rPr>
          <w:sz w:val="22"/>
          <w:szCs w:val="22"/>
        </w:rPr>
        <w:t>State of Maryland, Department of Public Safety and Correctional Services, Title; 12, Subtitle 03, Fire Prevention Commission (COMAR 12.03).</w:t>
      </w:r>
      <w:r w:rsidR="00D42577" w:rsidRPr="00E67CE7">
        <w:rPr>
          <w:sz w:val="22"/>
          <w:szCs w:val="22"/>
        </w:rPr>
        <w:t xml:space="preserve"> </w:t>
      </w:r>
    </w:p>
    <w:p w14:paraId="172CFC4B" w14:textId="77777777" w:rsidR="00E77347" w:rsidRPr="00E67CE7" w:rsidRDefault="00E77347" w:rsidP="00E67CE7">
      <w:pPr>
        <w:pStyle w:val="ListParagraph"/>
        <w:numPr>
          <w:ilvl w:val="0"/>
          <w:numId w:val="28"/>
        </w:numPr>
        <w:ind w:hanging="540"/>
        <w:jc w:val="both"/>
        <w:rPr>
          <w:sz w:val="22"/>
          <w:szCs w:val="22"/>
        </w:rPr>
      </w:pPr>
      <w:r w:rsidRPr="00E67CE7">
        <w:rPr>
          <w:sz w:val="22"/>
          <w:szCs w:val="22"/>
        </w:rPr>
        <w:t>National Fire Prevention Association (NFPA) Standards:</w:t>
      </w:r>
    </w:p>
    <w:p w14:paraId="33D77634" w14:textId="77777777" w:rsidR="00E77347" w:rsidRPr="00E67CE7" w:rsidRDefault="00E77347" w:rsidP="00E67CE7">
      <w:pPr>
        <w:pStyle w:val="ListParagraph"/>
        <w:numPr>
          <w:ilvl w:val="4"/>
          <w:numId w:val="30"/>
        </w:numPr>
        <w:tabs>
          <w:tab w:val="clear" w:pos="4680"/>
          <w:tab w:val="num" w:pos="2160"/>
        </w:tabs>
        <w:spacing w:before="240"/>
        <w:ind w:left="2160" w:hanging="720"/>
        <w:jc w:val="both"/>
        <w:rPr>
          <w:sz w:val="22"/>
          <w:szCs w:val="22"/>
        </w:rPr>
      </w:pPr>
      <w:r w:rsidRPr="00E67CE7">
        <w:rPr>
          <w:sz w:val="22"/>
          <w:szCs w:val="22"/>
        </w:rPr>
        <w:t xml:space="preserve">NFPA 30: </w:t>
      </w:r>
      <w:r w:rsidRPr="00E67CE7">
        <w:rPr>
          <w:color w:val="000000"/>
          <w:sz w:val="22"/>
          <w:szCs w:val="22"/>
        </w:rPr>
        <w:t>Flammable</w:t>
      </w:r>
      <w:r w:rsidRPr="00E67CE7">
        <w:rPr>
          <w:sz w:val="22"/>
          <w:szCs w:val="22"/>
        </w:rPr>
        <w:t xml:space="preserve"> and Combustible Liquids Code.</w:t>
      </w:r>
    </w:p>
    <w:p w14:paraId="6BDE8221" w14:textId="77777777" w:rsidR="00E77347" w:rsidRPr="00E67CE7" w:rsidRDefault="00E77347" w:rsidP="00E67CE7">
      <w:pPr>
        <w:pStyle w:val="ListParagraph"/>
        <w:numPr>
          <w:ilvl w:val="4"/>
          <w:numId w:val="30"/>
        </w:numPr>
        <w:tabs>
          <w:tab w:val="clear" w:pos="4680"/>
          <w:tab w:val="num" w:pos="2160"/>
        </w:tabs>
        <w:ind w:left="2160" w:hanging="720"/>
        <w:jc w:val="both"/>
        <w:rPr>
          <w:sz w:val="22"/>
          <w:szCs w:val="22"/>
        </w:rPr>
      </w:pPr>
      <w:r w:rsidRPr="00E67CE7">
        <w:rPr>
          <w:sz w:val="22"/>
          <w:szCs w:val="22"/>
        </w:rPr>
        <w:t xml:space="preserve">NFPA 30A: </w:t>
      </w:r>
      <w:r w:rsidRPr="00E67CE7">
        <w:rPr>
          <w:color w:val="000000"/>
          <w:sz w:val="22"/>
          <w:szCs w:val="22"/>
        </w:rPr>
        <w:t>Motor</w:t>
      </w:r>
      <w:r w:rsidRPr="00E67CE7">
        <w:rPr>
          <w:sz w:val="22"/>
          <w:szCs w:val="22"/>
        </w:rPr>
        <w:t xml:space="preserve"> Fuel Dispensing Facilities and Repair Garage.</w:t>
      </w:r>
    </w:p>
    <w:p w14:paraId="523312A4" w14:textId="77777777" w:rsidR="00E77347" w:rsidRPr="00E67CE7" w:rsidRDefault="00E77347" w:rsidP="00E67CE7">
      <w:pPr>
        <w:pStyle w:val="ListParagraph"/>
        <w:numPr>
          <w:ilvl w:val="4"/>
          <w:numId w:val="30"/>
        </w:numPr>
        <w:tabs>
          <w:tab w:val="clear" w:pos="4680"/>
          <w:tab w:val="num" w:pos="2160"/>
        </w:tabs>
        <w:ind w:left="2160" w:hanging="720"/>
        <w:jc w:val="both"/>
        <w:rPr>
          <w:sz w:val="22"/>
          <w:szCs w:val="22"/>
        </w:rPr>
      </w:pPr>
      <w:r w:rsidRPr="00E67CE7">
        <w:rPr>
          <w:sz w:val="22"/>
          <w:szCs w:val="22"/>
        </w:rPr>
        <w:t xml:space="preserve">NFPA 31: </w:t>
      </w:r>
      <w:r w:rsidRPr="00E67CE7">
        <w:rPr>
          <w:color w:val="000000"/>
          <w:sz w:val="22"/>
          <w:szCs w:val="22"/>
        </w:rPr>
        <w:t>Standard</w:t>
      </w:r>
      <w:r w:rsidRPr="00E67CE7">
        <w:rPr>
          <w:sz w:val="22"/>
          <w:szCs w:val="22"/>
        </w:rPr>
        <w:t xml:space="preserve"> for Installation of Oil-Burning Equipment.</w:t>
      </w:r>
    </w:p>
    <w:p w14:paraId="0C5EF1BA" w14:textId="77777777" w:rsidR="00E77347" w:rsidRPr="00E67CE7" w:rsidRDefault="00E77347" w:rsidP="00E67CE7">
      <w:pPr>
        <w:pStyle w:val="ListParagraph"/>
        <w:numPr>
          <w:ilvl w:val="4"/>
          <w:numId w:val="30"/>
        </w:numPr>
        <w:tabs>
          <w:tab w:val="clear" w:pos="4680"/>
          <w:tab w:val="num" w:pos="2160"/>
        </w:tabs>
        <w:ind w:left="2160" w:hanging="720"/>
        <w:jc w:val="both"/>
        <w:rPr>
          <w:sz w:val="22"/>
          <w:szCs w:val="22"/>
        </w:rPr>
      </w:pPr>
      <w:r w:rsidRPr="00E67CE7">
        <w:rPr>
          <w:sz w:val="22"/>
          <w:szCs w:val="22"/>
        </w:rPr>
        <w:t xml:space="preserve">NFPA 70: </w:t>
      </w:r>
      <w:r w:rsidRPr="00E67CE7">
        <w:rPr>
          <w:color w:val="000000"/>
          <w:sz w:val="22"/>
          <w:szCs w:val="22"/>
        </w:rPr>
        <w:t>National</w:t>
      </w:r>
      <w:r w:rsidRPr="00E67CE7">
        <w:rPr>
          <w:sz w:val="22"/>
          <w:szCs w:val="22"/>
        </w:rPr>
        <w:t xml:space="preserve"> Electric Code.</w:t>
      </w:r>
    </w:p>
    <w:p w14:paraId="1BFC5F33" w14:textId="77777777" w:rsidR="00E77347" w:rsidRPr="00E67CE7" w:rsidRDefault="00E77347" w:rsidP="00E67CE7">
      <w:pPr>
        <w:pStyle w:val="ListParagraph"/>
        <w:numPr>
          <w:ilvl w:val="0"/>
          <w:numId w:val="28"/>
        </w:numPr>
        <w:spacing w:before="240"/>
        <w:ind w:hanging="540"/>
        <w:jc w:val="both"/>
        <w:rPr>
          <w:sz w:val="22"/>
          <w:szCs w:val="22"/>
        </w:rPr>
      </w:pPr>
      <w:r w:rsidRPr="00E67CE7">
        <w:rPr>
          <w:sz w:val="22"/>
          <w:szCs w:val="22"/>
        </w:rPr>
        <w:t>Petroleum Equipment Institute (PEI) Recommended Practice (RP) For the Installation of Underground Liquid Storage Systems (PEI/RP 100-05).</w:t>
      </w:r>
    </w:p>
    <w:p w14:paraId="7C7EE5F6" w14:textId="6ADF4A30" w:rsidR="00291ACA" w:rsidRPr="00E67CE7" w:rsidRDefault="00E77347" w:rsidP="00E67CE7">
      <w:pPr>
        <w:pStyle w:val="ListParagraph"/>
        <w:numPr>
          <w:ilvl w:val="0"/>
          <w:numId w:val="28"/>
        </w:numPr>
        <w:ind w:hanging="540"/>
        <w:jc w:val="both"/>
        <w:rPr>
          <w:sz w:val="22"/>
          <w:szCs w:val="22"/>
        </w:rPr>
      </w:pPr>
      <w:r w:rsidRPr="00E67CE7">
        <w:rPr>
          <w:sz w:val="22"/>
          <w:szCs w:val="22"/>
        </w:rPr>
        <w:t>American Petroleum Institute (API) Recommended Practice (RP) For the Installation of Underground Petroleum Storage Systems (API/RP 1615).</w:t>
      </w:r>
    </w:p>
    <w:p w14:paraId="132DF0A7" w14:textId="4BE2E464" w:rsidR="00291ACA" w:rsidRPr="00E67CE7" w:rsidRDefault="00291ACA" w:rsidP="00E67CE7">
      <w:pPr>
        <w:pStyle w:val="ListParagraph"/>
        <w:numPr>
          <w:ilvl w:val="0"/>
          <w:numId w:val="28"/>
        </w:numPr>
        <w:ind w:hanging="540"/>
        <w:jc w:val="both"/>
        <w:rPr>
          <w:sz w:val="22"/>
          <w:szCs w:val="22"/>
        </w:rPr>
      </w:pPr>
      <w:r w:rsidRPr="00E67CE7">
        <w:rPr>
          <w:sz w:val="22"/>
          <w:szCs w:val="22"/>
        </w:rPr>
        <w:t xml:space="preserve">American Petroleum Institute </w:t>
      </w:r>
      <w:r w:rsidR="004F06A1">
        <w:rPr>
          <w:sz w:val="22"/>
          <w:szCs w:val="22"/>
        </w:rPr>
        <w:t>(</w:t>
      </w:r>
      <w:r w:rsidRPr="00E67CE7">
        <w:rPr>
          <w:sz w:val="22"/>
          <w:szCs w:val="22"/>
        </w:rPr>
        <w:t>API) Standard 2000, Venting Atmospheric and Low-Pressure Tanks.</w:t>
      </w:r>
    </w:p>
    <w:p w14:paraId="4D2EF2C5" w14:textId="74DA7A52" w:rsidR="00291ACA" w:rsidRPr="00E67CE7" w:rsidRDefault="00291ACA" w:rsidP="00E67CE7">
      <w:pPr>
        <w:pStyle w:val="ListParagraph"/>
        <w:numPr>
          <w:ilvl w:val="0"/>
          <w:numId w:val="28"/>
        </w:numPr>
        <w:ind w:hanging="540"/>
        <w:jc w:val="both"/>
        <w:rPr>
          <w:sz w:val="22"/>
          <w:szCs w:val="22"/>
        </w:rPr>
      </w:pPr>
      <w:r w:rsidRPr="00E67CE7">
        <w:rPr>
          <w:sz w:val="22"/>
          <w:szCs w:val="22"/>
        </w:rPr>
        <w:t>Listing and Labeling: Provide equipment and accessories that are listed and labeled as defined in the National Electric Code (NEC), Article 100.</w:t>
      </w:r>
    </w:p>
    <w:p w14:paraId="6657BA2C" w14:textId="4C4155CC" w:rsidR="00E77347" w:rsidRPr="00E67CE7" w:rsidRDefault="00E77347" w:rsidP="00E77347">
      <w:pPr>
        <w:pStyle w:val="ListParagraph"/>
        <w:jc w:val="both"/>
        <w:rPr>
          <w:sz w:val="22"/>
          <w:szCs w:val="22"/>
        </w:rPr>
      </w:pPr>
    </w:p>
    <w:p w14:paraId="1F5A742A" w14:textId="476FBDF4" w:rsidR="007A3E0D" w:rsidRPr="00E67CE7" w:rsidRDefault="007A3E0D" w:rsidP="00E67CE7">
      <w:pPr>
        <w:pStyle w:val="Heading4"/>
        <w:numPr>
          <w:ilvl w:val="0"/>
          <w:numId w:val="0"/>
        </w:numPr>
        <w:spacing w:before="120"/>
        <w:ind w:left="900" w:hanging="900"/>
        <w:rPr>
          <w:sz w:val="22"/>
          <w:szCs w:val="22"/>
        </w:rPr>
      </w:pPr>
      <w:r w:rsidRPr="00E67CE7">
        <w:rPr>
          <w:sz w:val="22"/>
          <w:szCs w:val="22"/>
        </w:rPr>
        <w:t>PART 2 – PRODUCTS</w:t>
      </w:r>
    </w:p>
    <w:p w14:paraId="64130981" w14:textId="77777777" w:rsidR="00404E3B" w:rsidRPr="00E67CE7" w:rsidRDefault="00404E3B" w:rsidP="004F06A1">
      <w:pPr>
        <w:pStyle w:val="Heading4"/>
        <w:numPr>
          <w:ilvl w:val="0"/>
          <w:numId w:val="0"/>
        </w:numPr>
        <w:rPr>
          <w:sz w:val="22"/>
          <w:szCs w:val="22"/>
        </w:rPr>
      </w:pPr>
    </w:p>
    <w:p w14:paraId="0364B9CF" w14:textId="2AE8F8A0" w:rsidR="007A3E0D" w:rsidRPr="00E67CE7" w:rsidRDefault="007A3E0D" w:rsidP="00E67CE7">
      <w:pPr>
        <w:pStyle w:val="Heading4"/>
        <w:numPr>
          <w:ilvl w:val="0"/>
          <w:numId w:val="0"/>
        </w:numPr>
        <w:spacing w:before="120"/>
        <w:ind w:left="720" w:hanging="720"/>
        <w:rPr>
          <w:sz w:val="22"/>
          <w:szCs w:val="22"/>
        </w:rPr>
      </w:pPr>
      <w:r w:rsidRPr="00C2608A">
        <w:rPr>
          <w:sz w:val="22"/>
          <w:szCs w:val="22"/>
        </w:rPr>
        <w:t>2.</w:t>
      </w:r>
      <w:r w:rsidRPr="00D120F9">
        <w:rPr>
          <w:sz w:val="22"/>
          <w:szCs w:val="22"/>
        </w:rPr>
        <w:t xml:space="preserve">1 </w:t>
      </w:r>
      <w:r w:rsidRPr="00D120F9">
        <w:rPr>
          <w:sz w:val="22"/>
          <w:szCs w:val="22"/>
        </w:rPr>
        <w:tab/>
      </w:r>
      <w:r w:rsidR="005E7D24" w:rsidRPr="00D120F9">
        <w:rPr>
          <w:sz w:val="22"/>
          <w:szCs w:val="22"/>
        </w:rPr>
        <w:t>UNDERGROUND FUEL STORAGE TANK REQUIREMENTS</w:t>
      </w:r>
    </w:p>
    <w:p w14:paraId="172F46B3" w14:textId="364D0222" w:rsidR="0067494A" w:rsidRPr="00E67CE7" w:rsidRDefault="00291ACA" w:rsidP="00E67CE7">
      <w:pPr>
        <w:pStyle w:val="ListParagraph"/>
        <w:numPr>
          <w:ilvl w:val="0"/>
          <w:numId w:val="76"/>
        </w:numPr>
        <w:spacing w:before="240"/>
        <w:ind w:left="900" w:hanging="630"/>
        <w:rPr>
          <w:sz w:val="22"/>
          <w:szCs w:val="22"/>
        </w:rPr>
      </w:pPr>
      <w:r w:rsidRPr="00E67CE7">
        <w:rPr>
          <w:sz w:val="22"/>
          <w:szCs w:val="22"/>
        </w:rPr>
        <w:t xml:space="preserve">Underground storage tanks shall be warranted </w:t>
      </w:r>
      <w:r w:rsidR="00264DCB">
        <w:rPr>
          <w:sz w:val="22"/>
          <w:szCs w:val="22"/>
        </w:rPr>
        <w:t xml:space="preserve">by the Manufacturer </w:t>
      </w:r>
      <w:r w:rsidRPr="00E67CE7">
        <w:rPr>
          <w:sz w:val="22"/>
          <w:szCs w:val="22"/>
        </w:rPr>
        <w:t>for 30 years against failure due to internal/external corrosion and when properly installed, against structural failure.</w:t>
      </w:r>
    </w:p>
    <w:p w14:paraId="7C938895" w14:textId="6645E217" w:rsidR="00291ACA" w:rsidRDefault="0067494A" w:rsidP="00E67CE7">
      <w:pPr>
        <w:pStyle w:val="ListParagraph"/>
        <w:numPr>
          <w:ilvl w:val="0"/>
          <w:numId w:val="76"/>
        </w:numPr>
        <w:spacing w:before="240"/>
        <w:ind w:left="900" w:hanging="630"/>
        <w:rPr>
          <w:sz w:val="22"/>
          <w:szCs w:val="22"/>
        </w:rPr>
      </w:pPr>
      <w:r w:rsidRPr="00E67CE7">
        <w:rPr>
          <w:sz w:val="22"/>
          <w:szCs w:val="22"/>
        </w:rPr>
        <w:t xml:space="preserve">Affix standards organization’s code stamp. </w:t>
      </w:r>
      <w:r w:rsidR="00291ACA" w:rsidRPr="00E67CE7">
        <w:rPr>
          <w:sz w:val="22"/>
          <w:szCs w:val="22"/>
        </w:rPr>
        <w:t xml:space="preserve">  </w:t>
      </w:r>
    </w:p>
    <w:p w14:paraId="74C88F91" w14:textId="725737EF" w:rsidR="004C7052" w:rsidRDefault="004C7052" w:rsidP="00E67CE7">
      <w:pPr>
        <w:pStyle w:val="ListParagraph"/>
        <w:numPr>
          <w:ilvl w:val="0"/>
          <w:numId w:val="76"/>
        </w:numPr>
        <w:spacing w:before="240"/>
        <w:ind w:left="900" w:hanging="630"/>
        <w:rPr>
          <w:sz w:val="22"/>
          <w:szCs w:val="22"/>
        </w:rPr>
      </w:pPr>
      <w:r>
        <w:rPr>
          <w:sz w:val="22"/>
          <w:szCs w:val="22"/>
        </w:rPr>
        <w:t>Aboveground vent lines must be schedule 40 steel, protected from traffic, and properly anchored.  Additionally, venting for flammable liquids must be 12’ above ground, 2’ above any buildings, and 5’ from any building openings.   Venting for flammable liquids must also posses a pressure vacuum vent cap.   Venting for combustible liquid storage must be 3’ above the ground or greater.</w:t>
      </w:r>
    </w:p>
    <w:p w14:paraId="2722850E" w14:textId="77777777" w:rsidR="004C7052" w:rsidRPr="00E67CE7" w:rsidRDefault="004C7052" w:rsidP="00C2608A">
      <w:pPr>
        <w:pStyle w:val="ListParagraph"/>
        <w:spacing w:before="240"/>
        <w:ind w:left="900"/>
        <w:rPr>
          <w:sz w:val="22"/>
          <w:szCs w:val="22"/>
        </w:rPr>
      </w:pPr>
    </w:p>
    <w:p w14:paraId="14256E16" w14:textId="5B6C1FDA" w:rsidR="00911398" w:rsidRPr="00E67CE7" w:rsidRDefault="00911398" w:rsidP="00E67CE7">
      <w:pPr>
        <w:pStyle w:val="ListParagraph"/>
        <w:numPr>
          <w:ilvl w:val="0"/>
          <w:numId w:val="76"/>
        </w:numPr>
        <w:spacing w:before="240"/>
        <w:ind w:left="900" w:hanging="630"/>
        <w:rPr>
          <w:sz w:val="22"/>
          <w:szCs w:val="22"/>
        </w:rPr>
      </w:pPr>
      <w:r w:rsidRPr="00E67CE7">
        <w:rPr>
          <w:sz w:val="22"/>
          <w:szCs w:val="22"/>
        </w:rPr>
        <w:t>Underground storage tanks shall be UL listed of one of the following type:</w:t>
      </w:r>
    </w:p>
    <w:p w14:paraId="7AFCF7CA" w14:textId="77777777" w:rsidR="00911398" w:rsidRPr="00E67CE7" w:rsidRDefault="00911398" w:rsidP="00911398">
      <w:pPr>
        <w:ind w:firstLine="720"/>
        <w:jc w:val="both"/>
        <w:rPr>
          <w:i/>
          <w:sz w:val="22"/>
          <w:szCs w:val="22"/>
          <w:u w:val="single"/>
        </w:rPr>
      </w:pPr>
    </w:p>
    <w:p w14:paraId="55BAEA41" w14:textId="5F0F4E12" w:rsidR="00911398" w:rsidRPr="00E67CE7" w:rsidRDefault="00911398" w:rsidP="00E67CE7">
      <w:pPr>
        <w:pStyle w:val="ListParagraph"/>
        <w:numPr>
          <w:ilvl w:val="1"/>
          <w:numId w:val="78"/>
        </w:numPr>
        <w:tabs>
          <w:tab w:val="clear" w:pos="2520"/>
          <w:tab w:val="num" w:pos="1440"/>
        </w:tabs>
        <w:ind w:hanging="1620"/>
        <w:jc w:val="both"/>
        <w:rPr>
          <w:sz w:val="22"/>
          <w:szCs w:val="22"/>
        </w:rPr>
      </w:pPr>
      <w:r w:rsidRPr="00E67CE7">
        <w:rPr>
          <w:sz w:val="22"/>
          <w:szCs w:val="22"/>
        </w:rPr>
        <w:t>Fiberglass Reinforced Polyester UST</w:t>
      </w:r>
    </w:p>
    <w:p w14:paraId="09FB704F" w14:textId="19B50C44" w:rsidR="00416271" w:rsidRPr="00E67CE7" w:rsidRDefault="00222D75" w:rsidP="00E67CE7">
      <w:pPr>
        <w:pStyle w:val="ListParagraph"/>
        <w:numPr>
          <w:ilvl w:val="4"/>
          <w:numId w:val="78"/>
        </w:numPr>
        <w:spacing w:before="240"/>
        <w:ind w:left="2160" w:hanging="720"/>
        <w:jc w:val="both"/>
        <w:rPr>
          <w:color w:val="000000"/>
          <w:sz w:val="22"/>
          <w:szCs w:val="22"/>
        </w:rPr>
      </w:pPr>
      <w:r w:rsidRPr="00E67CE7">
        <w:rPr>
          <w:color w:val="000000"/>
          <w:sz w:val="22"/>
          <w:szCs w:val="22"/>
        </w:rPr>
        <w:t xml:space="preserve">The </w:t>
      </w:r>
      <w:r w:rsidRPr="00E67CE7">
        <w:rPr>
          <w:sz w:val="22"/>
          <w:szCs w:val="22"/>
        </w:rPr>
        <w:t>underground</w:t>
      </w:r>
      <w:r w:rsidRPr="00E67CE7">
        <w:rPr>
          <w:color w:val="000000"/>
          <w:sz w:val="22"/>
          <w:szCs w:val="22"/>
        </w:rPr>
        <w:t xml:space="preserve"> storage tank shall be double-walled, fiberglass reinforced polyester (FRP)</w:t>
      </w:r>
      <w:r w:rsidR="00FE3E21" w:rsidRPr="00E67CE7">
        <w:rPr>
          <w:color w:val="000000"/>
          <w:sz w:val="22"/>
          <w:szCs w:val="22"/>
        </w:rPr>
        <w:t xml:space="preserve"> with one (1) manway and appropriate ho</w:t>
      </w:r>
      <w:r w:rsidR="00C656A1" w:rsidRPr="00E67CE7">
        <w:rPr>
          <w:color w:val="000000"/>
          <w:sz w:val="22"/>
          <w:szCs w:val="22"/>
        </w:rPr>
        <w:t>ld-down straps</w:t>
      </w:r>
      <w:r w:rsidR="00416271" w:rsidRPr="00E67CE7">
        <w:rPr>
          <w:color w:val="000000"/>
          <w:sz w:val="22"/>
          <w:szCs w:val="22"/>
        </w:rPr>
        <w:t>,</w:t>
      </w:r>
      <w:r w:rsidR="00C656A1" w:rsidRPr="00E67CE7">
        <w:rPr>
          <w:color w:val="000000"/>
          <w:sz w:val="22"/>
          <w:szCs w:val="22"/>
        </w:rPr>
        <w:t xml:space="preserve"> lifting lugs</w:t>
      </w:r>
      <w:r w:rsidR="00416271" w:rsidRPr="00E67CE7">
        <w:rPr>
          <w:color w:val="000000"/>
          <w:sz w:val="22"/>
          <w:szCs w:val="22"/>
        </w:rPr>
        <w:t>, and interstitial space</w:t>
      </w:r>
      <w:r w:rsidR="00264DCB">
        <w:rPr>
          <w:color w:val="000000"/>
          <w:sz w:val="22"/>
          <w:szCs w:val="22"/>
        </w:rPr>
        <w:t xml:space="preserve"> (</w:t>
      </w:r>
      <w:r w:rsidR="00416271" w:rsidRPr="00E67CE7">
        <w:rPr>
          <w:color w:val="000000"/>
          <w:sz w:val="22"/>
          <w:szCs w:val="22"/>
        </w:rPr>
        <w:t>UL 1316</w:t>
      </w:r>
      <w:r w:rsidR="00264DCB">
        <w:rPr>
          <w:color w:val="000000"/>
          <w:sz w:val="22"/>
          <w:szCs w:val="22"/>
        </w:rPr>
        <w:t>)</w:t>
      </w:r>
      <w:r w:rsidR="00416271" w:rsidRPr="00E67CE7">
        <w:rPr>
          <w:color w:val="000000"/>
          <w:sz w:val="22"/>
          <w:szCs w:val="22"/>
        </w:rPr>
        <w:t>.</w:t>
      </w:r>
    </w:p>
    <w:p w14:paraId="2EB1C07D" w14:textId="77777777" w:rsidR="00897DCC" w:rsidRPr="00E67CE7" w:rsidRDefault="00911398" w:rsidP="00E67CE7">
      <w:pPr>
        <w:pStyle w:val="ListParagraph"/>
        <w:numPr>
          <w:ilvl w:val="4"/>
          <w:numId w:val="78"/>
        </w:numPr>
        <w:ind w:left="2160" w:hanging="720"/>
        <w:jc w:val="both"/>
        <w:rPr>
          <w:color w:val="000000"/>
          <w:sz w:val="22"/>
          <w:szCs w:val="22"/>
        </w:rPr>
      </w:pPr>
      <w:r w:rsidRPr="00E67CE7">
        <w:rPr>
          <w:sz w:val="22"/>
          <w:szCs w:val="22"/>
        </w:rPr>
        <w:t>Tank shall be manufactured with 100% resin and glass-fiber reinforcement. Tank shall include an integral fiberglass-reinforced polyes</w:t>
      </w:r>
      <w:r w:rsidR="00C656A1" w:rsidRPr="00E67CE7">
        <w:rPr>
          <w:sz w:val="22"/>
          <w:szCs w:val="22"/>
        </w:rPr>
        <w:t>ter (FRP) secondary containment.</w:t>
      </w:r>
    </w:p>
    <w:p w14:paraId="69356590" w14:textId="77777777" w:rsidR="00897DCC" w:rsidRPr="00E67CE7" w:rsidRDefault="00911398" w:rsidP="00E67CE7">
      <w:pPr>
        <w:pStyle w:val="ListParagraph"/>
        <w:numPr>
          <w:ilvl w:val="4"/>
          <w:numId w:val="78"/>
        </w:numPr>
        <w:ind w:left="2160" w:hanging="720"/>
        <w:jc w:val="both"/>
        <w:rPr>
          <w:color w:val="000000"/>
          <w:sz w:val="22"/>
          <w:szCs w:val="22"/>
        </w:rPr>
      </w:pPr>
      <w:r w:rsidRPr="00E67CE7">
        <w:rPr>
          <w:color w:val="000000"/>
          <w:sz w:val="22"/>
          <w:szCs w:val="22"/>
        </w:rPr>
        <w:t xml:space="preserve">The tank shall be double wall construction for containment of leaks with interstitial </w:t>
      </w:r>
      <w:r w:rsidRPr="00E67CE7">
        <w:rPr>
          <w:sz w:val="22"/>
          <w:szCs w:val="22"/>
        </w:rPr>
        <w:t>space</w:t>
      </w:r>
      <w:r w:rsidRPr="00E67CE7">
        <w:rPr>
          <w:color w:val="000000"/>
          <w:sz w:val="22"/>
          <w:szCs w:val="22"/>
        </w:rPr>
        <w:t xml:space="preserve"> between primary (internal) and secondary (external) tank walls to allow for free flow of all leaked product from the primary tank.</w:t>
      </w:r>
      <w:r w:rsidR="009631FC" w:rsidRPr="00E67CE7">
        <w:rPr>
          <w:color w:val="000000"/>
          <w:sz w:val="22"/>
          <w:szCs w:val="22"/>
        </w:rPr>
        <w:t xml:space="preserve">  The entire tank system shall be fabricated as a single unit and delivered to the job site as a complete assembly</w:t>
      </w:r>
      <w:r w:rsidR="00C656A1" w:rsidRPr="00E67CE7">
        <w:rPr>
          <w:color w:val="000000"/>
          <w:sz w:val="22"/>
          <w:szCs w:val="22"/>
        </w:rPr>
        <w:t>.</w:t>
      </w:r>
    </w:p>
    <w:p w14:paraId="63EEF695" w14:textId="77777777" w:rsidR="00897DCC" w:rsidRPr="00E67CE7" w:rsidRDefault="009631FC" w:rsidP="00E67CE7">
      <w:pPr>
        <w:pStyle w:val="ListParagraph"/>
        <w:numPr>
          <w:ilvl w:val="4"/>
          <w:numId w:val="78"/>
        </w:numPr>
        <w:ind w:left="2160" w:hanging="720"/>
        <w:jc w:val="both"/>
        <w:rPr>
          <w:color w:val="000000"/>
          <w:sz w:val="22"/>
          <w:szCs w:val="22"/>
        </w:rPr>
      </w:pPr>
      <w:r w:rsidRPr="00E67CE7">
        <w:rPr>
          <w:color w:val="000000"/>
          <w:sz w:val="22"/>
          <w:szCs w:val="22"/>
        </w:rPr>
        <w:t xml:space="preserve">Both the primary storage tanks and secondary containment shall be UL approved for their use and shall be compatible with gasoline, gasohol, ethanol, E85, methanol, oxygenated fuels, jet fuel, av-gas, kerosene, diesel fuel, bio-diesel, and motor oil (new or used)  at ambient underground temperature or fuel oil stored at temperatures not to exceed 100˚ F.  Tanks shall be chemically inert to </w:t>
      </w:r>
      <w:r w:rsidR="00FE3E21" w:rsidRPr="00E67CE7">
        <w:rPr>
          <w:color w:val="000000"/>
          <w:sz w:val="22"/>
          <w:szCs w:val="22"/>
        </w:rPr>
        <w:t>petroleum products</w:t>
      </w:r>
      <w:r w:rsidR="00C656A1" w:rsidRPr="00E67CE7">
        <w:rPr>
          <w:color w:val="000000"/>
          <w:sz w:val="22"/>
          <w:szCs w:val="22"/>
        </w:rPr>
        <w:t>.</w:t>
      </w:r>
    </w:p>
    <w:p w14:paraId="2032FF23" w14:textId="77777777" w:rsidR="00897DCC" w:rsidRPr="00E67CE7" w:rsidRDefault="00911398" w:rsidP="00E67CE7">
      <w:pPr>
        <w:pStyle w:val="ListParagraph"/>
        <w:numPr>
          <w:ilvl w:val="4"/>
          <w:numId w:val="78"/>
        </w:numPr>
        <w:ind w:left="2160" w:hanging="720"/>
        <w:jc w:val="both"/>
        <w:rPr>
          <w:color w:val="000000"/>
          <w:sz w:val="22"/>
          <w:szCs w:val="22"/>
        </w:rPr>
      </w:pPr>
      <w:r w:rsidRPr="00E67CE7">
        <w:rPr>
          <w:color w:val="000000"/>
          <w:sz w:val="22"/>
          <w:szCs w:val="22"/>
        </w:rPr>
        <w:t>Tank shall be designed with one 4-inch fitting that will access the tank bottom between the primary and secondary walls</w:t>
      </w:r>
      <w:r w:rsidR="00C656A1" w:rsidRPr="00E67CE7">
        <w:rPr>
          <w:color w:val="000000"/>
          <w:sz w:val="22"/>
          <w:szCs w:val="22"/>
        </w:rPr>
        <w:t xml:space="preserve"> (annular space).</w:t>
      </w:r>
    </w:p>
    <w:p w14:paraId="612A9FDA" w14:textId="6E243DB3" w:rsidR="00897DCC" w:rsidRPr="00E67CE7" w:rsidRDefault="00911398" w:rsidP="00E67CE7">
      <w:pPr>
        <w:pStyle w:val="ListParagraph"/>
        <w:numPr>
          <w:ilvl w:val="4"/>
          <w:numId w:val="78"/>
        </w:numPr>
        <w:ind w:left="2160" w:hanging="720"/>
        <w:jc w:val="both"/>
        <w:rPr>
          <w:color w:val="000000"/>
          <w:sz w:val="22"/>
          <w:szCs w:val="22"/>
        </w:rPr>
      </w:pPr>
      <w:r w:rsidRPr="00E67CE7">
        <w:rPr>
          <w:color w:val="000000"/>
          <w:sz w:val="22"/>
          <w:szCs w:val="22"/>
        </w:rPr>
        <w:t xml:space="preserve">Tanks with a 6-foot diameter or larger shall have an UL approved, integrally mounted reservoir installed on the tank for hydrostatic monitoring of the interstitial space. The reservoir shall be constructed of fiberglass reinforced plastic materials and warranted </w:t>
      </w:r>
      <w:r w:rsidR="00264DCB">
        <w:rPr>
          <w:color w:val="000000"/>
          <w:sz w:val="22"/>
          <w:szCs w:val="22"/>
        </w:rPr>
        <w:t xml:space="preserve">by the manufacturer </w:t>
      </w:r>
      <w:r w:rsidRPr="00E67CE7">
        <w:rPr>
          <w:color w:val="000000"/>
          <w:sz w:val="22"/>
          <w:szCs w:val="22"/>
        </w:rPr>
        <w:t xml:space="preserve">for 30 years against failure due to internal/external corrosion and when properly installed, against structural </w:t>
      </w:r>
      <w:r w:rsidR="00C656A1" w:rsidRPr="00E67CE7">
        <w:rPr>
          <w:color w:val="000000"/>
          <w:sz w:val="22"/>
          <w:szCs w:val="22"/>
        </w:rPr>
        <w:t>failure (same as tank warranty).</w:t>
      </w:r>
    </w:p>
    <w:p w14:paraId="40E4E850" w14:textId="77777777" w:rsidR="00897DCC" w:rsidRPr="00E67CE7" w:rsidRDefault="00911398" w:rsidP="00E67CE7">
      <w:pPr>
        <w:pStyle w:val="ListParagraph"/>
        <w:numPr>
          <w:ilvl w:val="4"/>
          <w:numId w:val="78"/>
        </w:numPr>
        <w:ind w:left="2160" w:hanging="720"/>
        <w:jc w:val="both"/>
        <w:rPr>
          <w:color w:val="000000"/>
          <w:sz w:val="22"/>
          <w:szCs w:val="22"/>
        </w:rPr>
      </w:pPr>
      <w:r w:rsidRPr="00E67CE7">
        <w:rPr>
          <w:color w:val="000000"/>
          <w:sz w:val="22"/>
          <w:szCs w:val="22"/>
        </w:rPr>
        <w:t>The annular space of the tank shall be filled with a Brine Antifreeze solution provi</w:t>
      </w:r>
      <w:r w:rsidR="00C656A1" w:rsidRPr="00E67CE7">
        <w:rPr>
          <w:color w:val="000000"/>
          <w:sz w:val="22"/>
          <w:szCs w:val="22"/>
        </w:rPr>
        <w:t>ded by the tank manufacturer.</w:t>
      </w:r>
    </w:p>
    <w:p w14:paraId="6E30F3E5" w14:textId="2AE654E0" w:rsidR="00897DCC" w:rsidRPr="00E67CE7" w:rsidRDefault="00FE3E21" w:rsidP="00E67CE7">
      <w:pPr>
        <w:pStyle w:val="ListParagraph"/>
        <w:numPr>
          <w:ilvl w:val="4"/>
          <w:numId w:val="78"/>
        </w:numPr>
        <w:ind w:left="2160" w:hanging="720"/>
        <w:jc w:val="both"/>
        <w:rPr>
          <w:color w:val="000000"/>
          <w:sz w:val="22"/>
          <w:szCs w:val="22"/>
        </w:rPr>
      </w:pPr>
      <w:r w:rsidRPr="00E67CE7">
        <w:rPr>
          <w:sz w:val="22"/>
          <w:szCs w:val="22"/>
        </w:rPr>
        <w:t xml:space="preserve">The tank </w:t>
      </w:r>
      <w:r w:rsidRPr="00E67CE7">
        <w:rPr>
          <w:color w:val="000000"/>
          <w:sz w:val="22"/>
          <w:szCs w:val="22"/>
        </w:rPr>
        <w:t>shall</w:t>
      </w:r>
      <w:r w:rsidRPr="00E67CE7">
        <w:rPr>
          <w:sz w:val="22"/>
          <w:szCs w:val="22"/>
        </w:rPr>
        <w:t xml:space="preserve"> have one (1) </w:t>
      </w:r>
      <w:r w:rsidR="00291ACA" w:rsidRPr="00E67CE7">
        <w:rPr>
          <w:sz w:val="22"/>
          <w:szCs w:val="22"/>
        </w:rPr>
        <w:t xml:space="preserve">22-inch I. D. flanged </w:t>
      </w:r>
      <w:r w:rsidRPr="00E67CE7">
        <w:rPr>
          <w:sz w:val="22"/>
          <w:szCs w:val="22"/>
        </w:rPr>
        <w:t xml:space="preserve">manway </w:t>
      </w:r>
      <w:r w:rsidR="00291ACA" w:rsidRPr="00E67CE7">
        <w:rPr>
          <w:sz w:val="22"/>
          <w:szCs w:val="22"/>
        </w:rPr>
        <w:t xml:space="preserve">complete with UL listed gaskets, bolts, </w:t>
      </w:r>
      <w:r w:rsidR="00416271" w:rsidRPr="00E67CE7">
        <w:rPr>
          <w:sz w:val="22"/>
          <w:szCs w:val="22"/>
        </w:rPr>
        <w:t xml:space="preserve">extension collar (as necessary), </w:t>
      </w:r>
      <w:r w:rsidR="00291ACA" w:rsidRPr="00E67CE7">
        <w:rPr>
          <w:sz w:val="22"/>
          <w:szCs w:val="22"/>
        </w:rPr>
        <w:t xml:space="preserve">and cover </w:t>
      </w:r>
      <w:r w:rsidRPr="00E67CE7">
        <w:rPr>
          <w:sz w:val="22"/>
          <w:szCs w:val="22"/>
        </w:rPr>
        <w:t>and appropriate hold-down straps and lifting lugs</w:t>
      </w:r>
      <w:r w:rsidR="00C656A1" w:rsidRPr="00E67CE7">
        <w:rPr>
          <w:sz w:val="22"/>
          <w:szCs w:val="22"/>
        </w:rPr>
        <w:t>.</w:t>
      </w:r>
    </w:p>
    <w:p w14:paraId="042BC883" w14:textId="77777777" w:rsidR="00897DCC" w:rsidRPr="00E67CE7" w:rsidRDefault="00911398" w:rsidP="00E67CE7">
      <w:pPr>
        <w:pStyle w:val="ListParagraph"/>
        <w:numPr>
          <w:ilvl w:val="4"/>
          <w:numId w:val="78"/>
        </w:numPr>
        <w:ind w:left="2160" w:hanging="720"/>
        <w:jc w:val="both"/>
        <w:rPr>
          <w:color w:val="000000"/>
          <w:sz w:val="22"/>
          <w:szCs w:val="22"/>
        </w:rPr>
      </w:pPr>
      <w:r w:rsidRPr="00E67CE7">
        <w:rPr>
          <w:color w:val="000000"/>
          <w:sz w:val="22"/>
          <w:szCs w:val="22"/>
        </w:rPr>
        <w:t>Each tank shall be provided with glass fiber reinforced plastic anchor straps for each tank. The number and location of straps shall be as specified by manufacturer. Each strap shall be capable of withstanding a maximum load for each tank diameter per the manufacturer’s specifications.  Straps shall be standard as su</w:t>
      </w:r>
      <w:r w:rsidR="00C656A1" w:rsidRPr="00E67CE7">
        <w:rPr>
          <w:color w:val="000000"/>
          <w:sz w:val="22"/>
          <w:szCs w:val="22"/>
        </w:rPr>
        <w:t>pplied by the tank manufacturer.</w:t>
      </w:r>
    </w:p>
    <w:p w14:paraId="2F35FEF2" w14:textId="11BAFEE1" w:rsidR="00897DCC" w:rsidRPr="00E67CE7" w:rsidRDefault="00291ACA" w:rsidP="00E67CE7">
      <w:pPr>
        <w:pStyle w:val="ListParagraph"/>
        <w:numPr>
          <w:ilvl w:val="4"/>
          <w:numId w:val="78"/>
        </w:numPr>
        <w:ind w:left="2160" w:hanging="720"/>
        <w:jc w:val="both"/>
        <w:rPr>
          <w:color w:val="000000"/>
          <w:sz w:val="22"/>
          <w:szCs w:val="22"/>
        </w:rPr>
      </w:pPr>
      <w:r w:rsidRPr="00E67CE7">
        <w:rPr>
          <w:color w:val="000000"/>
          <w:sz w:val="22"/>
          <w:szCs w:val="22"/>
        </w:rPr>
        <w:t>Precast concrete d</w:t>
      </w:r>
      <w:r w:rsidR="00911398" w:rsidRPr="00E67CE7">
        <w:rPr>
          <w:color w:val="000000"/>
          <w:sz w:val="22"/>
          <w:szCs w:val="22"/>
        </w:rPr>
        <w:t>eadman anchors</w:t>
      </w:r>
      <w:r w:rsidRPr="00E67CE7">
        <w:rPr>
          <w:color w:val="000000"/>
          <w:sz w:val="22"/>
          <w:szCs w:val="22"/>
        </w:rPr>
        <w:t xml:space="preserve"> or poured-in-place concrete hold down slab</w:t>
      </w:r>
      <w:r w:rsidR="00911398" w:rsidRPr="00E67CE7">
        <w:rPr>
          <w:color w:val="000000"/>
          <w:sz w:val="22"/>
          <w:szCs w:val="22"/>
        </w:rPr>
        <w:t xml:space="preserve"> shall be compatible with the manufacturers anchor straps.  The</w:t>
      </w:r>
      <w:r w:rsidRPr="00E67CE7">
        <w:rPr>
          <w:color w:val="000000"/>
          <w:sz w:val="22"/>
          <w:szCs w:val="22"/>
        </w:rPr>
        <w:t xml:space="preserve"> concrete </w:t>
      </w:r>
      <w:r w:rsidR="00911398" w:rsidRPr="00E67CE7">
        <w:rPr>
          <w:color w:val="000000"/>
          <w:sz w:val="22"/>
          <w:szCs w:val="22"/>
        </w:rPr>
        <w:t xml:space="preserve"> dea</w:t>
      </w:r>
      <w:r w:rsidRPr="00E67CE7">
        <w:rPr>
          <w:color w:val="000000"/>
          <w:sz w:val="22"/>
          <w:szCs w:val="22"/>
        </w:rPr>
        <w:t>d</w:t>
      </w:r>
      <w:r w:rsidR="00911398" w:rsidRPr="00E67CE7">
        <w:rPr>
          <w:color w:val="000000"/>
          <w:sz w:val="22"/>
          <w:szCs w:val="22"/>
        </w:rPr>
        <w:t xml:space="preserve">men </w:t>
      </w:r>
      <w:r w:rsidR="003024B5" w:rsidRPr="00E67CE7">
        <w:rPr>
          <w:color w:val="000000"/>
          <w:sz w:val="22"/>
          <w:szCs w:val="22"/>
        </w:rPr>
        <w:t>or h</w:t>
      </w:r>
      <w:r w:rsidRPr="00E67CE7">
        <w:rPr>
          <w:color w:val="000000"/>
          <w:sz w:val="22"/>
          <w:szCs w:val="22"/>
        </w:rPr>
        <w:t xml:space="preserve">old down slab </w:t>
      </w:r>
      <w:r w:rsidR="00911398" w:rsidRPr="00E67CE7">
        <w:rPr>
          <w:color w:val="000000"/>
          <w:sz w:val="22"/>
          <w:szCs w:val="22"/>
        </w:rPr>
        <w:t xml:space="preserve"> and anchor straps shall prevent the fiberglass tank from floating out of the ground when the tank installation </w:t>
      </w:r>
      <w:r w:rsidR="00C656A1" w:rsidRPr="00E67CE7">
        <w:rPr>
          <w:color w:val="000000"/>
          <w:sz w:val="22"/>
          <w:szCs w:val="22"/>
        </w:rPr>
        <w:t>in an area of high groundwater or saturated soil conditions.</w:t>
      </w:r>
    </w:p>
    <w:p w14:paraId="76ADA9B3" w14:textId="77777777" w:rsidR="00897DCC" w:rsidRPr="00E67CE7" w:rsidRDefault="00911398" w:rsidP="00E67CE7">
      <w:pPr>
        <w:pStyle w:val="ListParagraph"/>
        <w:numPr>
          <w:ilvl w:val="4"/>
          <w:numId w:val="78"/>
        </w:numPr>
        <w:ind w:left="2160" w:hanging="720"/>
        <w:jc w:val="both"/>
        <w:rPr>
          <w:color w:val="000000"/>
          <w:sz w:val="22"/>
          <w:szCs w:val="22"/>
        </w:rPr>
      </w:pPr>
      <w:r w:rsidRPr="00E67CE7">
        <w:rPr>
          <w:color w:val="000000"/>
          <w:sz w:val="22"/>
          <w:szCs w:val="22"/>
        </w:rPr>
        <w:t>The tank shall support accessory equipment such as ladders, submersible pumps, containment sumps, drop tube</w:t>
      </w:r>
      <w:r w:rsidR="00C656A1" w:rsidRPr="00E67CE7">
        <w:rPr>
          <w:color w:val="000000"/>
          <w:sz w:val="22"/>
          <w:szCs w:val="22"/>
        </w:rPr>
        <w:t>s, etc. when properly installed.</w:t>
      </w:r>
    </w:p>
    <w:p w14:paraId="7355A7E4" w14:textId="51A4437A" w:rsidR="00897DCC" w:rsidRPr="00E67CE7" w:rsidRDefault="00911398" w:rsidP="00E67CE7">
      <w:pPr>
        <w:pStyle w:val="ListParagraph"/>
        <w:numPr>
          <w:ilvl w:val="4"/>
          <w:numId w:val="78"/>
        </w:numPr>
        <w:ind w:left="2160" w:hanging="720"/>
        <w:jc w:val="both"/>
        <w:rPr>
          <w:color w:val="000000"/>
          <w:sz w:val="22"/>
          <w:szCs w:val="22"/>
        </w:rPr>
      </w:pPr>
      <w:r w:rsidRPr="00E67CE7">
        <w:rPr>
          <w:color w:val="000000"/>
          <w:sz w:val="22"/>
          <w:szCs w:val="22"/>
        </w:rPr>
        <w:t xml:space="preserve">Threaded fittings and optional equipment shall be consistent for use as </w:t>
      </w:r>
      <w:r w:rsidR="00264DCB">
        <w:rPr>
          <w:color w:val="000000"/>
          <w:sz w:val="22"/>
          <w:szCs w:val="22"/>
        </w:rPr>
        <w:t xml:space="preserve">approved </w:t>
      </w:r>
      <w:r w:rsidRPr="00E67CE7">
        <w:rPr>
          <w:color w:val="000000"/>
          <w:sz w:val="22"/>
          <w:szCs w:val="22"/>
        </w:rPr>
        <w:t xml:space="preserve"> by the Engineer.</w:t>
      </w:r>
    </w:p>
    <w:p w14:paraId="7B0BF272" w14:textId="77777777" w:rsidR="00897DCC" w:rsidRPr="00E67CE7" w:rsidRDefault="00911398" w:rsidP="00E67CE7">
      <w:pPr>
        <w:pStyle w:val="ListParagraph"/>
        <w:numPr>
          <w:ilvl w:val="4"/>
          <w:numId w:val="78"/>
        </w:numPr>
        <w:ind w:left="2160" w:hanging="720"/>
        <w:jc w:val="both"/>
        <w:rPr>
          <w:color w:val="000000"/>
          <w:sz w:val="22"/>
          <w:szCs w:val="22"/>
        </w:rPr>
      </w:pPr>
      <w:r w:rsidRPr="00E67CE7">
        <w:rPr>
          <w:color w:val="000000"/>
          <w:sz w:val="22"/>
          <w:szCs w:val="22"/>
        </w:rPr>
        <w:t>Striker plates shall be installed under each service fitting and manway opening.</w:t>
      </w:r>
    </w:p>
    <w:p w14:paraId="465C3D81" w14:textId="5F8E356B" w:rsidR="00897DCC" w:rsidRPr="00E67CE7" w:rsidRDefault="00911398" w:rsidP="00E67CE7">
      <w:pPr>
        <w:pStyle w:val="ListParagraph"/>
        <w:numPr>
          <w:ilvl w:val="4"/>
          <w:numId w:val="78"/>
        </w:numPr>
        <w:ind w:left="2160" w:hanging="720"/>
        <w:jc w:val="both"/>
        <w:rPr>
          <w:color w:val="000000"/>
          <w:sz w:val="22"/>
          <w:szCs w:val="22"/>
        </w:rPr>
      </w:pPr>
      <w:r w:rsidRPr="00E67CE7">
        <w:rPr>
          <w:sz w:val="22"/>
          <w:szCs w:val="22"/>
        </w:rPr>
        <w:t>The UL label shall be permanently affixed to each tank.</w:t>
      </w:r>
    </w:p>
    <w:p w14:paraId="0E6E8805" w14:textId="77777777" w:rsidR="00897DCC" w:rsidRPr="00E67CE7" w:rsidRDefault="00911398" w:rsidP="00E67CE7">
      <w:pPr>
        <w:pStyle w:val="ListParagraph"/>
        <w:numPr>
          <w:ilvl w:val="4"/>
          <w:numId w:val="78"/>
        </w:numPr>
        <w:ind w:left="2160" w:hanging="720"/>
        <w:jc w:val="both"/>
        <w:rPr>
          <w:color w:val="000000"/>
          <w:sz w:val="22"/>
          <w:szCs w:val="22"/>
        </w:rPr>
      </w:pPr>
      <w:r w:rsidRPr="00E67CE7">
        <w:rPr>
          <w:color w:val="000000"/>
          <w:sz w:val="22"/>
          <w:szCs w:val="22"/>
        </w:rPr>
        <w:t>Provide lifting lug(s) on all tanks. Lifting lug system shall be capable of withstanding weight of tank with a sufficient safety factor.</w:t>
      </w:r>
    </w:p>
    <w:p w14:paraId="32423D2F" w14:textId="4164E2C9" w:rsidR="004E3EE1" w:rsidRPr="00E67CE7" w:rsidRDefault="004E3EE1" w:rsidP="00E67CE7">
      <w:pPr>
        <w:pStyle w:val="ListParagraph"/>
        <w:numPr>
          <w:ilvl w:val="4"/>
          <w:numId w:val="78"/>
        </w:numPr>
        <w:ind w:left="2160" w:hanging="720"/>
        <w:jc w:val="both"/>
        <w:rPr>
          <w:color w:val="000000"/>
          <w:sz w:val="22"/>
          <w:szCs w:val="22"/>
        </w:rPr>
      </w:pPr>
      <w:r w:rsidRPr="00E67CE7">
        <w:rPr>
          <w:color w:val="000000"/>
          <w:sz w:val="22"/>
          <w:szCs w:val="22"/>
        </w:rPr>
        <w:t>The tank shall withstand surface H-20 axle loads when properly installed according to manufacturer’s installation instructions.  The tank shall withstand aircraft loading if the proposed location requires such loading.</w:t>
      </w:r>
    </w:p>
    <w:p w14:paraId="40D805A1" w14:textId="77777777" w:rsidR="00911398" w:rsidRPr="00E67CE7" w:rsidRDefault="00911398" w:rsidP="007F03D1">
      <w:pPr>
        <w:jc w:val="both"/>
        <w:rPr>
          <w:sz w:val="22"/>
          <w:szCs w:val="22"/>
        </w:rPr>
      </w:pPr>
    </w:p>
    <w:p w14:paraId="127E8362" w14:textId="4DD0BD94" w:rsidR="005C118D" w:rsidRPr="00E67CE7" w:rsidRDefault="005C118D" w:rsidP="00E67CE7">
      <w:pPr>
        <w:pStyle w:val="ListParagraph"/>
        <w:numPr>
          <w:ilvl w:val="1"/>
          <w:numId w:val="78"/>
        </w:numPr>
        <w:tabs>
          <w:tab w:val="clear" w:pos="2520"/>
          <w:tab w:val="num" w:pos="1440"/>
        </w:tabs>
        <w:ind w:hanging="1620"/>
        <w:jc w:val="both"/>
        <w:rPr>
          <w:i/>
          <w:sz w:val="22"/>
          <w:szCs w:val="22"/>
          <w:u w:val="single"/>
        </w:rPr>
      </w:pPr>
      <w:r w:rsidRPr="00E67CE7">
        <w:rPr>
          <w:sz w:val="22"/>
          <w:szCs w:val="22"/>
        </w:rPr>
        <w:t>HMW Polymer Extruded Double-wall Steel UST</w:t>
      </w:r>
    </w:p>
    <w:p w14:paraId="1A8309AA" w14:textId="2121F78A" w:rsidR="008B70E6" w:rsidRPr="00E67CE7" w:rsidRDefault="005C118D" w:rsidP="00E67CE7">
      <w:pPr>
        <w:pStyle w:val="ListParagraph"/>
        <w:numPr>
          <w:ilvl w:val="0"/>
          <w:numId w:val="77"/>
        </w:numPr>
        <w:spacing w:before="240"/>
        <w:ind w:left="2160" w:hanging="720"/>
        <w:jc w:val="both"/>
        <w:rPr>
          <w:color w:val="000000"/>
          <w:sz w:val="22"/>
          <w:szCs w:val="22"/>
        </w:rPr>
      </w:pPr>
      <w:r w:rsidRPr="00E67CE7">
        <w:rPr>
          <w:color w:val="000000"/>
          <w:sz w:val="22"/>
          <w:szCs w:val="22"/>
        </w:rPr>
        <w:t xml:space="preserve">The underground storage tank shall </w:t>
      </w:r>
      <w:r w:rsidR="008B70E6" w:rsidRPr="00E67CE7">
        <w:rPr>
          <w:color w:val="000000"/>
          <w:sz w:val="22"/>
          <w:szCs w:val="22"/>
        </w:rPr>
        <w:t>be double-walled steel with a primary steel storage tank contained in a 360˚, air-pressure testable and unbreakable jacket, bonded together and sealed off at the fittings. The secondary containment tank wall shall be made of high molecular weight (HMW) polymer extruded and applied at the tank factory.  The tank shall be designed with</w:t>
      </w:r>
      <w:r w:rsidR="008B70E6" w:rsidRPr="00E67CE7">
        <w:rPr>
          <w:sz w:val="22"/>
          <w:szCs w:val="22"/>
        </w:rPr>
        <w:t xml:space="preserve"> one (1) </w:t>
      </w:r>
      <w:r w:rsidR="003024B5" w:rsidRPr="00E67CE7">
        <w:rPr>
          <w:sz w:val="22"/>
          <w:szCs w:val="22"/>
        </w:rPr>
        <w:t xml:space="preserve">22-inch I. D. flanged </w:t>
      </w:r>
      <w:r w:rsidR="008B70E6" w:rsidRPr="00E67CE7">
        <w:rPr>
          <w:sz w:val="22"/>
          <w:szCs w:val="22"/>
        </w:rPr>
        <w:t xml:space="preserve">manway </w:t>
      </w:r>
      <w:r w:rsidR="003024B5" w:rsidRPr="00E67CE7">
        <w:rPr>
          <w:sz w:val="22"/>
          <w:szCs w:val="22"/>
        </w:rPr>
        <w:t xml:space="preserve">complete with UL listed gaskets, bolts, and cover, </w:t>
      </w:r>
      <w:r w:rsidR="008B70E6" w:rsidRPr="00E67CE7">
        <w:rPr>
          <w:sz w:val="22"/>
          <w:szCs w:val="22"/>
        </w:rPr>
        <w:t>and appropriate hold-down straps and lifting lugs.</w:t>
      </w:r>
      <w:r w:rsidR="008B70E6" w:rsidRPr="00E67CE7">
        <w:rPr>
          <w:color w:val="000000"/>
          <w:sz w:val="22"/>
          <w:szCs w:val="22"/>
        </w:rPr>
        <w:t xml:space="preserve">   </w:t>
      </w:r>
    </w:p>
    <w:p w14:paraId="6B6DB3D5" w14:textId="77777777" w:rsidR="005C118D" w:rsidRPr="00E67CE7" w:rsidRDefault="005C118D" w:rsidP="00E67CE7">
      <w:pPr>
        <w:pStyle w:val="ListParagraph"/>
        <w:numPr>
          <w:ilvl w:val="0"/>
          <w:numId w:val="77"/>
        </w:numPr>
        <w:ind w:left="2160" w:hanging="720"/>
        <w:jc w:val="both"/>
        <w:rPr>
          <w:color w:val="000000"/>
          <w:sz w:val="22"/>
          <w:szCs w:val="22"/>
        </w:rPr>
      </w:pPr>
      <w:r w:rsidRPr="00E67CE7">
        <w:rPr>
          <w:color w:val="000000"/>
          <w:sz w:val="22"/>
          <w:szCs w:val="22"/>
        </w:rPr>
        <w:t>The tank shall be double wall construction for containment of leaks with interstitial space between primary (internal) and secondary (external) tank walls to allow for free flow of all leaked product from the primary tank.</w:t>
      </w:r>
    </w:p>
    <w:p w14:paraId="070F81C8" w14:textId="77777777" w:rsidR="005C118D" w:rsidRPr="00E67CE7" w:rsidRDefault="005C118D" w:rsidP="00E67CE7">
      <w:pPr>
        <w:pStyle w:val="ListParagraph"/>
        <w:numPr>
          <w:ilvl w:val="0"/>
          <w:numId w:val="77"/>
        </w:numPr>
        <w:ind w:left="2160" w:hanging="720"/>
        <w:jc w:val="both"/>
        <w:rPr>
          <w:color w:val="000000"/>
          <w:sz w:val="22"/>
          <w:szCs w:val="22"/>
        </w:rPr>
      </w:pPr>
      <w:r w:rsidRPr="00E67CE7">
        <w:rPr>
          <w:color w:val="000000"/>
          <w:sz w:val="22"/>
          <w:szCs w:val="22"/>
        </w:rPr>
        <w:t xml:space="preserve">Tank shall be designed with one 2-inch fitting that will </w:t>
      </w:r>
      <w:r w:rsidR="00C656A1" w:rsidRPr="00E67CE7">
        <w:rPr>
          <w:color w:val="000000"/>
          <w:sz w:val="22"/>
          <w:szCs w:val="22"/>
        </w:rPr>
        <w:t xml:space="preserve">provide </w:t>
      </w:r>
      <w:r w:rsidRPr="00E67CE7">
        <w:rPr>
          <w:color w:val="000000"/>
          <w:sz w:val="22"/>
          <w:szCs w:val="22"/>
        </w:rPr>
        <w:t>access</w:t>
      </w:r>
      <w:r w:rsidR="00C656A1" w:rsidRPr="00E67CE7">
        <w:rPr>
          <w:color w:val="000000"/>
          <w:sz w:val="22"/>
          <w:szCs w:val="22"/>
        </w:rPr>
        <w:t xml:space="preserve"> to</w:t>
      </w:r>
      <w:r w:rsidRPr="00E67CE7">
        <w:rPr>
          <w:color w:val="000000"/>
          <w:sz w:val="22"/>
          <w:szCs w:val="22"/>
        </w:rPr>
        <w:t xml:space="preserve"> the tank bottom between the primary and secondary walls (annular space).</w:t>
      </w:r>
    </w:p>
    <w:p w14:paraId="0B0DD454" w14:textId="339D4CE5" w:rsidR="005C118D" w:rsidRPr="00E67CE7" w:rsidRDefault="004E3EE1" w:rsidP="00E67CE7">
      <w:pPr>
        <w:pStyle w:val="ListParagraph"/>
        <w:numPr>
          <w:ilvl w:val="0"/>
          <w:numId w:val="77"/>
        </w:numPr>
        <w:ind w:left="2160" w:hanging="720"/>
        <w:jc w:val="both"/>
        <w:rPr>
          <w:color w:val="000000"/>
          <w:sz w:val="22"/>
          <w:szCs w:val="22"/>
        </w:rPr>
      </w:pPr>
      <w:r w:rsidRPr="00E67CE7">
        <w:rPr>
          <w:color w:val="000000"/>
          <w:sz w:val="22"/>
          <w:szCs w:val="22"/>
        </w:rPr>
        <w:t>The tank shall withstand surface H-20 axle loads when properly installed according to manufacturer’s installation instructions.  The tank shall withstand aircraft loading if the proposed location requires such loading.</w:t>
      </w:r>
    </w:p>
    <w:p w14:paraId="45DC80D2" w14:textId="77777777" w:rsidR="005C118D" w:rsidRPr="00E67CE7" w:rsidRDefault="005C118D" w:rsidP="00E67CE7">
      <w:pPr>
        <w:pStyle w:val="ListParagraph"/>
        <w:numPr>
          <w:ilvl w:val="0"/>
          <w:numId w:val="77"/>
        </w:numPr>
        <w:spacing w:before="120"/>
        <w:ind w:left="2160" w:hanging="720"/>
        <w:jc w:val="both"/>
        <w:rPr>
          <w:color w:val="000000"/>
          <w:sz w:val="22"/>
          <w:szCs w:val="22"/>
        </w:rPr>
      </w:pPr>
      <w:r w:rsidRPr="00E67CE7">
        <w:rPr>
          <w:color w:val="000000"/>
          <w:sz w:val="22"/>
          <w:szCs w:val="22"/>
        </w:rPr>
        <w:t xml:space="preserve">The tank shall be shipped, delivered, installed and 75% backfilled while maintaining a constant vacuum (minimum 12 inches of mercury vacuum) on the interstitial space to assure integrity of both the primary storage tank and secondary containment tank wall simultaneously.  </w:t>
      </w:r>
    </w:p>
    <w:p w14:paraId="34A17A85" w14:textId="77777777" w:rsidR="005C118D" w:rsidRPr="00E67CE7" w:rsidRDefault="005C118D" w:rsidP="00E67CE7">
      <w:pPr>
        <w:pStyle w:val="ListParagraph"/>
        <w:numPr>
          <w:ilvl w:val="0"/>
          <w:numId w:val="77"/>
        </w:numPr>
        <w:ind w:left="2160" w:hanging="720"/>
        <w:jc w:val="both"/>
        <w:rPr>
          <w:color w:val="000000"/>
          <w:sz w:val="22"/>
          <w:szCs w:val="22"/>
        </w:rPr>
      </w:pPr>
      <w:r w:rsidRPr="00E67CE7">
        <w:rPr>
          <w:color w:val="000000"/>
          <w:sz w:val="22"/>
          <w:szCs w:val="22"/>
        </w:rPr>
        <w:t>Each tank shall be provided with appropriate anchor straps, per the manufacturer’s recommendations.  The number and location of straps shall be as specified by manufacturer. Each strap shall be capable of withstanding a maximum load for each tank diameter per the manufacturer’s specifications.  Straps shall be standard as supplied by the tank manufacturer.</w:t>
      </w:r>
    </w:p>
    <w:p w14:paraId="640A7C41" w14:textId="2A385B22" w:rsidR="005C118D" w:rsidRPr="00E67CE7" w:rsidRDefault="003024B5" w:rsidP="00E67CE7">
      <w:pPr>
        <w:pStyle w:val="ListParagraph"/>
        <w:numPr>
          <w:ilvl w:val="0"/>
          <w:numId w:val="77"/>
        </w:numPr>
        <w:ind w:left="2160" w:hanging="720"/>
        <w:jc w:val="both"/>
        <w:rPr>
          <w:color w:val="000000"/>
          <w:sz w:val="22"/>
          <w:szCs w:val="22"/>
        </w:rPr>
      </w:pPr>
      <w:r w:rsidRPr="00E67CE7">
        <w:rPr>
          <w:color w:val="000000"/>
          <w:sz w:val="22"/>
          <w:szCs w:val="22"/>
        </w:rPr>
        <w:t>Precast concrete d</w:t>
      </w:r>
      <w:r w:rsidR="005C118D" w:rsidRPr="00E67CE7">
        <w:rPr>
          <w:color w:val="000000"/>
          <w:sz w:val="22"/>
          <w:szCs w:val="22"/>
        </w:rPr>
        <w:t>eadman anchors</w:t>
      </w:r>
      <w:r w:rsidRPr="00E67CE7">
        <w:rPr>
          <w:color w:val="000000"/>
          <w:sz w:val="22"/>
          <w:szCs w:val="22"/>
        </w:rPr>
        <w:t xml:space="preserve"> or poured-in-place concrete hold down slab</w:t>
      </w:r>
      <w:r w:rsidR="005C118D" w:rsidRPr="00E67CE7">
        <w:rPr>
          <w:color w:val="000000"/>
          <w:sz w:val="22"/>
          <w:szCs w:val="22"/>
        </w:rPr>
        <w:t xml:space="preserve"> shall be compatible with the manufacturers anchor straps.  The </w:t>
      </w:r>
      <w:r w:rsidRPr="00E67CE7">
        <w:rPr>
          <w:color w:val="000000"/>
          <w:sz w:val="22"/>
          <w:szCs w:val="22"/>
        </w:rPr>
        <w:t xml:space="preserve">concrete </w:t>
      </w:r>
      <w:r w:rsidR="005C118D" w:rsidRPr="00E67CE7">
        <w:rPr>
          <w:color w:val="000000"/>
          <w:sz w:val="22"/>
          <w:szCs w:val="22"/>
        </w:rPr>
        <w:t>deadm</w:t>
      </w:r>
      <w:r w:rsidRPr="00E67CE7">
        <w:rPr>
          <w:color w:val="000000"/>
          <w:sz w:val="22"/>
          <w:szCs w:val="22"/>
        </w:rPr>
        <w:t>e</w:t>
      </w:r>
      <w:r w:rsidR="005C118D" w:rsidRPr="00E67CE7">
        <w:rPr>
          <w:color w:val="000000"/>
          <w:sz w:val="22"/>
          <w:szCs w:val="22"/>
        </w:rPr>
        <w:t xml:space="preserve">n </w:t>
      </w:r>
      <w:r w:rsidRPr="00E67CE7">
        <w:rPr>
          <w:color w:val="000000"/>
          <w:sz w:val="22"/>
          <w:szCs w:val="22"/>
        </w:rPr>
        <w:t xml:space="preserve">or hold down slab </w:t>
      </w:r>
      <w:r w:rsidR="005C118D" w:rsidRPr="00E67CE7">
        <w:rPr>
          <w:color w:val="000000"/>
          <w:sz w:val="22"/>
          <w:szCs w:val="22"/>
        </w:rPr>
        <w:t xml:space="preserve"> and anchor straps shall prevent the tank from floating out of the ground when the tank installation in an area of high groundwater</w:t>
      </w:r>
      <w:r w:rsidR="00C656A1" w:rsidRPr="00E67CE7">
        <w:rPr>
          <w:color w:val="000000"/>
          <w:sz w:val="22"/>
          <w:szCs w:val="22"/>
        </w:rPr>
        <w:t xml:space="preserve"> or saturated soil conditions</w:t>
      </w:r>
      <w:r w:rsidR="005C118D" w:rsidRPr="00E67CE7">
        <w:rPr>
          <w:color w:val="000000"/>
          <w:sz w:val="22"/>
          <w:szCs w:val="22"/>
        </w:rPr>
        <w:t xml:space="preserve">. </w:t>
      </w:r>
    </w:p>
    <w:p w14:paraId="1AC967B6" w14:textId="77777777" w:rsidR="005C118D" w:rsidRPr="00E67CE7" w:rsidRDefault="005C118D" w:rsidP="00E67CE7">
      <w:pPr>
        <w:pStyle w:val="ListParagraph"/>
        <w:numPr>
          <w:ilvl w:val="0"/>
          <w:numId w:val="77"/>
        </w:numPr>
        <w:ind w:left="2160" w:hanging="720"/>
        <w:jc w:val="both"/>
        <w:rPr>
          <w:color w:val="000000"/>
          <w:sz w:val="22"/>
          <w:szCs w:val="22"/>
        </w:rPr>
      </w:pPr>
      <w:r w:rsidRPr="00E67CE7">
        <w:rPr>
          <w:color w:val="000000"/>
          <w:sz w:val="22"/>
          <w:szCs w:val="22"/>
        </w:rPr>
        <w:t>The tank shall support accessory equipment such as ladders, submersible pumps, containment sumps, drop tubes, etc. when properly installed.</w:t>
      </w:r>
    </w:p>
    <w:p w14:paraId="7C279D3B" w14:textId="6DA43A7C" w:rsidR="005C118D" w:rsidRPr="00E67CE7" w:rsidRDefault="005C118D" w:rsidP="00E67CE7">
      <w:pPr>
        <w:pStyle w:val="ListParagraph"/>
        <w:numPr>
          <w:ilvl w:val="0"/>
          <w:numId w:val="77"/>
        </w:numPr>
        <w:ind w:left="2160" w:hanging="720"/>
        <w:jc w:val="both"/>
        <w:rPr>
          <w:color w:val="000000"/>
          <w:sz w:val="22"/>
          <w:szCs w:val="22"/>
        </w:rPr>
      </w:pPr>
      <w:r w:rsidRPr="00E67CE7">
        <w:rPr>
          <w:color w:val="000000"/>
          <w:sz w:val="22"/>
          <w:szCs w:val="22"/>
        </w:rPr>
        <w:t xml:space="preserve">Threaded fittings and optional equipment shall be consistent for use as </w:t>
      </w:r>
      <w:r w:rsidR="00264DCB">
        <w:rPr>
          <w:color w:val="000000"/>
          <w:sz w:val="22"/>
          <w:szCs w:val="22"/>
        </w:rPr>
        <w:t>approved</w:t>
      </w:r>
      <w:r w:rsidR="00264DCB" w:rsidRPr="00E67CE7">
        <w:rPr>
          <w:color w:val="000000"/>
          <w:sz w:val="22"/>
          <w:szCs w:val="22"/>
        </w:rPr>
        <w:t xml:space="preserve"> </w:t>
      </w:r>
      <w:r w:rsidRPr="00E67CE7">
        <w:rPr>
          <w:color w:val="000000"/>
          <w:sz w:val="22"/>
          <w:szCs w:val="22"/>
        </w:rPr>
        <w:t>by the Engineer.</w:t>
      </w:r>
    </w:p>
    <w:p w14:paraId="0BEACB96" w14:textId="77777777" w:rsidR="005C118D" w:rsidRPr="00E67CE7" w:rsidRDefault="005C118D" w:rsidP="00E67CE7">
      <w:pPr>
        <w:pStyle w:val="ListParagraph"/>
        <w:numPr>
          <w:ilvl w:val="0"/>
          <w:numId w:val="77"/>
        </w:numPr>
        <w:ind w:left="2160" w:hanging="720"/>
        <w:jc w:val="both"/>
        <w:rPr>
          <w:color w:val="000000"/>
          <w:sz w:val="22"/>
          <w:szCs w:val="22"/>
        </w:rPr>
      </w:pPr>
      <w:r w:rsidRPr="00E67CE7">
        <w:rPr>
          <w:color w:val="000000"/>
          <w:sz w:val="22"/>
          <w:szCs w:val="22"/>
        </w:rPr>
        <w:t>Striker plates shall be installed under each service fitting and manway opening.</w:t>
      </w:r>
    </w:p>
    <w:p w14:paraId="568F66E5" w14:textId="77777777" w:rsidR="005C118D" w:rsidRPr="00E67CE7" w:rsidRDefault="005C118D" w:rsidP="00E67CE7">
      <w:pPr>
        <w:pStyle w:val="ListParagraph"/>
        <w:numPr>
          <w:ilvl w:val="0"/>
          <w:numId w:val="77"/>
        </w:numPr>
        <w:ind w:left="2160" w:hanging="720"/>
        <w:jc w:val="both"/>
        <w:rPr>
          <w:color w:val="000000"/>
          <w:sz w:val="22"/>
          <w:szCs w:val="22"/>
        </w:rPr>
      </w:pPr>
      <w:r w:rsidRPr="00E67CE7">
        <w:rPr>
          <w:sz w:val="22"/>
          <w:szCs w:val="22"/>
        </w:rPr>
        <w:t>The Underwriters Laboratories (UL) label shall be permanently affixed to each tank.</w:t>
      </w:r>
    </w:p>
    <w:p w14:paraId="6DAAF4B8" w14:textId="77777777" w:rsidR="005C118D" w:rsidRPr="00E67CE7" w:rsidRDefault="005C118D" w:rsidP="00E67CE7">
      <w:pPr>
        <w:pStyle w:val="ListParagraph"/>
        <w:numPr>
          <w:ilvl w:val="0"/>
          <w:numId w:val="77"/>
        </w:numPr>
        <w:ind w:left="2160" w:hanging="720"/>
        <w:jc w:val="both"/>
        <w:rPr>
          <w:color w:val="000000"/>
          <w:sz w:val="22"/>
          <w:szCs w:val="22"/>
        </w:rPr>
      </w:pPr>
      <w:r w:rsidRPr="00E67CE7">
        <w:rPr>
          <w:color w:val="000000"/>
          <w:sz w:val="22"/>
          <w:szCs w:val="22"/>
        </w:rPr>
        <w:t>Provide lifting lug(s) on all tanks. Lifting lug system shall be capable of withstanding weight of tank with a sufficient safety factor.</w:t>
      </w:r>
    </w:p>
    <w:p w14:paraId="5A01E63A" w14:textId="77777777" w:rsidR="00231AAA" w:rsidRPr="00E67CE7" w:rsidRDefault="00231AAA" w:rsidP="00231AAA">
      <w:pPr>
        <w:jc w:val="both"/>
        <w:rPr>
          <w:color w:val="000000"/>
          <w:sz w:val="22"/>
          <w:szCs w:val="22"/>
        </w:rPr>
      </w:pPr>
    </w:p>
    <w:p w14:paraId="42C831CB" w14:textId="6C3F037E" w:rsidR="00231AAA" w:rsidRPr="00E67CE7" w:rsidRDefault="00231AAA" w:rsidP="00E67CE7">
      <w:pPr>
        <w:pStyle w:val="ListParagraph"/>
        <w:numPr>
          <w:ilvl w:val="1"/>
          <w:numId w:val="78"/>
        </w:numPr>
        <w:tabs>
          <w:tab w:val="clear" w:pos="2520"/>
          <w:tab w:val="num" w:pos="1440"/>
        </w:tabs>
        <w:ind w:hanging="1620"/>
        <w:jc w:val="both"/>
        <w:rPr>
          <w:sz w:val="22"/>
          <w:szCs w:val="22"/>
        </w:rPr>
      </w:pPr>
      <w:r w:rsidRPr="00E67CE7">
        <w:rPr>
          <w:sz w:val="22"/>
          <w:szCs w:val="22"/>
        </w:rPr>
        <w:t>Double-wall Polyurethane-coated Steel UST</w:t>
      </w:r>
    </w:p>
    <w:p w14:paraId="1B94CCE8" w14:textId="77777777" w:rsidR="00231AAA" w:rsidRPr="00E67CE7" w:rsidRDefault="00231AAA" w:rsidP="00231AAA">
      <w:pPr>
        <w:ind w:left="720"/>
        <w:jc w:val="both"/>
        <w:rPr>
          <w:color w:val="000000"/>
          <w:sz w:val="22"/>
          <w:szCs w:val="22"/>
        </w:rPr>
      </w:pPr>
    </w:p>
    <w:p w14:paraId="5C1FF57D" w14:textId="13285088" w:rsidR="00231AAA" w:rsidRPr="00E67CE7" w:rsidRDefault="00231AAA" w:rsidP="00897DCC">
      <w:pPr>
        <w:pStyle w:val="ListParagraph"/>
        <w:numPr>
          <w:ilvl w:val="4"/>
          <w:numId w:val="32"/>
        </w:numPr>
        <w:tabs>
          <w:tab w:val="clear" w:pos="4680"/>
          <w:tab w:val="num" w:pos="2160"/>
        </w:tabs>
        <w:ind w:left="2160" w:hanging="720"/>
        <w:rPr>
          <w:color w:val="000000"/>
          <w:sz w:val="22"/>
          <w:szCs w:val="22"/>
        </w:rPr>
      </w:pPr>
      <w:r w:rsidRPr="00E67CE7">
        <w:rPr>
          <w:color w:val="000000"/>
          <w:sz w:val="22"/>
          <w:szCs w:val="22"/>
        </w:rPr>
        <w:t xml:space="preserve">The underground storage tank shall be double-walled steel, externally  </w:t>
      </w:r>
    </w:p>
    <w:p w14:paraId="65DCA619" w14:textId="523F9566" w:rsidR="00231AAA" w:rsidRPr="00E67CE7" w:rsidRDefault="005C4289" w:rsidP="005C4289">
      <w:pPr>
        <w:ind w:left="2880" w:hanging="720"/>
        <w:rPr>
          <w:color w:val="000000"/>
          <w:sz w:val="22"/>
          <w:szCs w:val="22"/>
        </w:rPr>
      </w:pPr>
      <w:r w:rsidRPr="00E67CE7">
        <w:rPr>
          <w:color w:val="000000"/>
          <w:sz w:val="22"/>
          <w:szCs w:val="22"/>
        </w:rPr>
        <w:t xml:space="preserve"> </w:t>
      </w:r>
      <w:r w:rsidR="00231AAA" w:rsidRPr="00E67CE7">
        <w:rPr>
          <w:color w:val="000000"/>
          <w:sz w:val="22"/>
          <w:szCs w:val="22"/>
        </w:rPr>
        <w:t xml:space="preserve">protected with 75 mils thick of the Polyurethane Coating System per </w:t>
      </w:r>
    </w:p>
    <w:p w14:paraId="7B65B8B9" w14:textId="77777777" w:rsidR="005C4289" w:rsidRPr="00E67CE7" w:rsidRDefault="00231AAA" w:rsidP="005C4289">
      <w:pPr>
        <w:ind w:left="2880" w:hanging="720"/>
        <w:rPr>
          <w:color w:val="000000"/>
          <w:sz w:val="22"/>
          <w:szCs w:val="22"/>
        </w:rPr>
      </w:pPr>
      <w:r w:rsidRPr="00E67CE7">
        <w:rPr>
          <w:color w:val="000000"/>
          <w:sz w:val="22"/>
          <w:szCs w:val="22"/>
        </w:rPr>
        <w:t xml:space="preserve"> corrosion control system specifications, and built in accordance with UL</w:t>
      </w:r>
    </w:p>
    <w:p w14:paraId="3685A4FE" w14:textId="086C8965" w:rsidR="00231AAA" w:rsidRPr="00E67CE7" w:rsidRDefault="00231AAA" w:rsidP="005C4289">
      <w:pPr>
        <w:ind w:left="2880" w:hanging="720"/>
        <w:rPr>
          <w:color w:val="000000"/>
          <w:sz w:val="22"/>
          <w:szCs w:val="22"/>
        </w:rPr>
      </w:pPr>
      <w:r w:rsidRPr="00E67CE7">
        <w:rPr>
          <w:color w:val="000000"/>
          <w:sz w:val="22"/>
          <w:szCs w:val="22"/>
        </w:rPr>
        <w:t xml:space="preserve"> 58 Type I Construction criteria.   </w:t>
      </w:r>
    </w:p>
    <w:p w14:paraId="5DCCED0C" w14:textId="727E1624" w:rsidR="00231AAA" w:rsidRPr="00E67CE7" w:rsidRDefault="00231AAA" w:rsidP="00E67CE7">
      <w:pPr>
        <w:pStyle w:val="ListParagraph"/>
        <w:numPr>
          <w:ilvl w:val="4"/>
          <w:numId w:val="32"/>
        </w:numPr>
        <w:tabs>
          <w:tab w:val="clear" w:pos="4680"/>
          <w:tab w:val="num" w:pos="2160"/>
        </w:tabs>
        <w:ind w:left="2160" w:hanging="720"/>
        <w:rPr>
          <w:color w:val="000000"/>
          <w:sz w:val="22"/>
          <w:szCs w:val="22"/>
        </w:rPr>
      </w:pPr>
      <w:r w:rsidRPr="00E67CE7">
        <w:rPr>
          <w:color w:val="000000"/>
          <w:sz w:val="22"/>
          <w:szCs w:val="22"/>
        </w:rPr>
        <w:t>The corrosi</w:t>
      </w:r>
      <w:r w:rsidR="005C4289" w:rsidRPr="00E67CE7">
        <w:rPr>
          <w:color w:val="000000"/>
          <w:sz w:val="22"/>
          <w:szCs w:val="22"/>
        </w:rPr>
        <w:t xml:space="preserve">on control system </w:t>
      </w:r>
      <w:r w:rsidR="005F3E47" w:rsidRPr="00E67CE7">
        <w:rPr>
          <w:color w:val="000000"/>
          <w:sz w:val="22"/>
          <w:szCs w:val="22"/>
        </w:rPr>
        <w:t xml:space="preserve">shall have a minimum of </w:t>
      </w:r>
      <w:r w:rsidR="003024B5" w:rsidRPr="00E67CE7">
        <w:rPr>
          <w:color w:val="000000"/>
          <w:sz w:val="22"/>
          <w:szCs w:val="22"/>
        </w:rPr>
        <w:t>3</w:t>
      </w:r>
      <w:r w:rsidR="005F3E47" w:rsidRPr="00E67CE7">
        <w:rPr>
          <w:color w:val="000000"/>
          <w:sz w:val="22"/>
          <w:szCs w:val="22"/>
        </w:rPr>
        <w:t>0-year</w:t>
      </w:r>
      <w:r w:rsidRPr="00E67CE7">
        <w:rPr>
          <w:color w:val="000000"/>
          <w:sz w:val="22"/>
          <w:szCs w:val="22"/>
        </w:rPr>
        <w:t xml:space="preserve"> </w:t>
      </w:r>
      <w:r w:rsidR="00264DCB">
        <w:rPr>
          <w:color w:val="000000"/>
          <w:sz w:val="22"/>
          <w:szCs w:val="22"/>
        </w:rPr>
        <w:t xml:space="preserve">Manufacturer’s </w:t>
      </w:r>
      <w:r w:rsidRPr="00E67CE7">
        <w:rPr>
          <w:color w:val="000000"/>
          <w:sz w:val="22"/>
          <w:szCs w:val="22"/>
        </w:rPr>
        <w:t>warranty against failure due to exterior corrosion and internal corrosion when used with</w:t>
      </w:r>
      <w:r w:rsidR="005F3E47" w:rsidRPr="00E67CE7">
        <w:rPr>
          <w:color w:val="000000"/>
          <w:sz w:val="22"/>
          <w:szCs w:val="22"/>
        </w:rPr>
        <w:t xml:space="preserve"> compatible</w:t>
      </w:r>
      <w:r w:rsidRPr="00E67CE7">
        <w:rPr>
          <w:color w:val="000000"/>
          <w:sz w:val="22"/>
          <w:szCs w:val="22"/>
        </w:rPr>
        <w:t xml:space="preserve"> petroleum products.  The tank will not require sacri</w:t>
      </w:r>
      <w:r w:rsidR="005F3E47" w:rsidRPr="00E67CE7">
        <w:rPr>
          <w:color w:val="000000"/>
          <w:sz w:val="22"/>
          <w:szCs w:val="22"/>
        </w:rPr>
        <w:t>ficial anodes and therefore will</w:t>
      </w:r>
      <w:r w:rsidRPr="00E67CE7">
        <w:rPr>
          <w:color w:val="000000"/>
          <w:sz w:val="22"/>
          <w:szCs w:val="22"/>
        </w:rPr>
        <w:t xml:space="preserve"> not require cathodic monitoring.  </w:t>
      </w:r>
    </w:p>
    <w:p w14:paraId="5F967CF3" w14:textId="2D338D7C" w:rsidR="00231AAA" w:rsidRPr="00E67CE7" w:rsidRDefault="00231AAA" w:rsidP="00E67CE7">
      <w:pPr>
        <w:pStyle w:val="ListParagraph"/>
        <w:numPr>
          <w:ilvl w:val="4"/>
          <w:numId w:val="32"/>
        </w:numPr>
        <w:tabs>
          <w:tab w:val="clear" w:pos="4680"/>
          <w:tab w:val="num" w:pos="2160"/>
        </w:tabs>
        <w:ind w:left="2160" w:hanging="720"/>
        <w:rPr>
          <w:color w:val="000000"/>
          <w:sz w:val="22"/>
          <w:szCs w:val="22"/>
        </w:rPr>
      </w:pPr>
      <w:r w:rsidRPr="00E67CE7">
        <w:rPr>
          <w:color w:val="000000"/>
          <w:sz w:val="22"/>
          <w:szCs w:val="22"/>
        </w:rPr>
        <w:t>The tank shall be double wall construction for containment of leaks with interstitial space between primary (internal) and secondary (external) tank walls to allow for free flow of all leaked product from the primary tank.</w:t>
      </w:r>
    </w:p>
    <w:p w14:paraId="775AB9B7" w14:textId="75CBAAA9" w:rsidR="00231AAA" w:rsidRPr="00E67CE7" w:rsidRDefault="00231AAA" w:rsidP="00E67CE7">
      <w:pPr>
        <w:pStyle w:val="ListParagraph"/>
        <w:numPr>
          <w:ilvl w:val="4"/>
          <w:numId w:val="32"/>
        </w:numPr>
        <w:tabs>
          <w:tab w:val="clear" w:pos="4680"/>
          <w:tab w:val="num" w:pos="2160"/>
        </w:tabs>
        <w:ind w:left="2160" w:hanging="720"/>
        <w:rPr>
          <w:color w:val="000000"/>
          <w:sz w:val="22"/>
          <w:szCs w:val="22"/>
        </w:rPr>
      </w:pPr>
      <w:r w:rsidRPr="00E67CE7">
        <w:rPr>
          <w:color w:val="000000"/>
          <w:sz w:val="22"/>
          <w:szCs w:val="22"/>
        </w:rPr>
        <w:t>Tank shall be designed with one 2-inch fitting that will provide access to the tank bottom between the primary and secondary walls (annular space).</w:t>
      </w:r>
    </w:p>
    <w:p w14:paraId="21B56B02" w14:textId="0C3EADC3" w:rsidR="004E3EE1" w:rsidRPr="00E67CE7" w:rsidRDefault="004E3EE1" w:rsidP="00E67CE7">
      <w:pPr>
        <w:pStyle w:val="ListParagraph"/>
        <w:numPr>
          <w:ilvl w:val="4"/>
          <w:numId w:val="32"/>
        </w:numPr>
        <w:tabs>
          <w:tab w:val="clear" w:pos="4680"/>
          <w:tab w:val="num" w:pos="2160"/>
        </w:tabs>
        <w:ind w:left="2160" w:hanging="720"/>
        <w:rPr>
          <w:color w:val="000000"/>
          <w:sz w:val="22"/>
          <w:szCs w:val="22"/>
        </w:rPr>
      </w:pPr>
      <w:r w:rsidRPr="00E67CE7">
        <w:rPr>
          <w:color w:val="000000"/>
          <w:sz w:val="22"/>
          <w:szCs w:val="22"/>
        </w:rPr>
        <w:t>The tank shall withstand surface H-20 axle loads when properly installed</w:t>
      </w:r>
    </w:p>
    <w:p w14:paraId="18B779EC" w14:textId="752F2827" w:rsidR="004E3EE1" w:rsidRPr="00E67CE7" w:rsidRDefault="004E3EE1">
      <w:pPr>
        <w:ind w:left="1440"/>
        <w:rPr>
          <w:color w:val="000000"/>
          <w:sz w:val="22"/>
          <w:szCs w:val="22"/>
        </w:rPr>
      </w:pPr>
      <w:r w:rsidRPr="00E67CE7">
        <w:rPr>
          <w:color w:val="000000"/>
          <w:sz w:val="22"/>
          <w:szCs w:val="22"/>
        </w:rPr>
        <w:t xml:space="preserve">            </w:t>
      </w:r>
      <w:r w:rsidR="00963779">
        <w:rPr>
          <w:color w:val="000000"/>
          <w:sz w:val="22"/>
          <w:szCs w:val="22"/>
        </w:rPr>
        <w:t xml:space="preserve"> </w:t>
      </w:r>
      <w:r w:rsidRPr="00E67CE7">
        <w:rPr>
          <w:color w:val="000000"/>
          <w:sz w:val="22"/>
          <w:szCs w:val="22"/>
        </w:rPr>
        <w:t xml:space="preserve">according to manufacturer’s installation instructions.  The tank shall </w:t>
      </w:r>
    </w:p>
    <w:p w14:paraId="5CC51A9D" w14:textId="436840C9" w:rsidR="004E3EE1" w:rsidRPr="00E67CE7" w:rsidRDefault="004E3EE1">
      <w:pPr>
        <w:ind w:left="1440"/>
        <w:rPr>
          <w:color w:val="000000"/>
          <w:sz w:val="22"/>
          <w:szCs w:val="22"/>
        </w:rPr>
      </w:pPr>
      <w:r w:rsidRPr="00E67CE7">
        <w:rPr>
          <w:color w:val="000000"/>
          <w:sz w:val="22"/>
          <w:szCs w:val="22"/>
        </w:rPr>
        <w:tab/>
        <w:t>withstand aircraft loading if the proposed location requires such loading.</w:t>
      </w:r>
    </w:p>
    <w:p w14:paraId="028FB67A" w14:textId="3C2E9341" w:rsidR="00231AAA" w:rsidRPr="00E67CE7" w:rsidRDefault="00231AAA" w:rsidP="00E67CE7">
      <w:pPr>
        <w:pStyle w:val="ListParagraph"/>
        <w:numPr>
          <w:ilvl w:val="4"/>
          <w:numId w:val="32"/>
        </w:numPr>
        <w:tabs>
          <w:tab w:val="clear" w:pos="4680"/>
          <w:tab w:val="num" w:pos="2160"/>
        </w:tabs>
        <w:ind w:left="2160" w:hanging="720"/>
        <w:rPr>
          <w:color w:val="000000"/>
          <w:sz w:val="22"/>
          <w:szCs w:val="22"/>
        </w:rPr>
      </w:pPr>
      <w:r w:rsidRPr="00E67CE7">
        <w:rPr>
          <w:color w:val="000000"/>
          <w:sz w:val="22"/>
          <w:szCs w:val="22"/>
        </w:rPr>
        <w:t xml:space="preserve">The tank shall be shipped, delivered, installed and 75% backfilled while maintaining a constant vacuum (minimum 12 inches of mercury vacuum) on the interstitial space to assure integrity of both the primary storage tank and secondary containment tank wall simultaneously.  </w:t>
      </w:r>
    </w:p>
    <w:p w14:paraId="7310CDBB" w14:textId="26D15CD2" w:rsidR="00231AAA" w:rsidRPr="00E67CE7" w:rsidRDefault="005C4289" w:rsidP="00E67CE7">
      <w:pPr>
        <w:pStyle w:val="ListParagraph"/>
        <w:numPr>
          <w:ilvl w:val="4"/>
          <w:numId w:val="32"/>
        </w:numPr>
        <w:tabs>
          <w:tab w:val="clear" w:pos="4680"/>
          <w:tab w:val="num" w:pos="2160"/>
        </w:tabs>
        <w:ind w:left="2160" w:hanging="720"/>
        <w:rPr>
          <w:color w:val="000000"/>
          <w:sz w:val="22"/>
          <w:szCs w:val="22"/>
        </w:rPr>
      </w:pPr>
      <w:r w:rsidRPr="00E67CE7">
        <w:rPr>
          <w:color w:val="000000"/>
          <w:sz w:val="22"/>
          <w:szCs w:val="22"/>
        </w:rPr>
        <w:t xml:space="preserve"> </w:t>
      </w:r>
      <w:r w:rsidR="00231AAA" w:rsidRPr="00E67CE7">
        <w:rPr>
          <w:color w:val="000000"/>
          <w:sz w:val="22"/>
          <w:szCs w:val="22"/>
        </w:rPr>
        <w:t>Each tank shall be provided with appropriate anchor straps, per the manufacturer’s recommendations.  The number and location of straps shall be as specified by manufacturer. Each strap shall be capable of withstanding a maximum load for each tank diameter per the manufacturer’s specifications.  Straps shall be standard as supplied by the tank manufacturer.</w:t>
      </w:r>
    </w:p>
    <w:p w14:paraId="4258D42F" w14:textId="023B7307" w:rsidR="00231AAA" w:rsidRPr="00E67CE7" w:rsidRDefault="00897DCC" w:rsidP="00E67CE7">
      <w:pPr>
        <w:spacing w:before="120"/>
        <w:ind w:left="2160" w:hanging="720"/>
        <w:rPr>
          <w:color w:val="000000"/>
          <w:sz w:val="22"/>
          <w:szCs w:val="22"/>
        </w:rPr>
      </w:pPr>
      <w:r w:rsidRPr="00E67CE7">
        <w:rPr>
          <w:color w:val="000000"/>
          <w:sz w:val="22"/>
          <w:szCs w:val="22"/>
        </w:rPr>
        <w:t>h</w:t>
      </w:r>
      <w:r w:rsidR="00231AAA" w:rsidRPr="00E67CE7">
        <w:rPr>
          <w:color w:val="000000"/>
          <w:sz w:val="22"/>
          <w:szCs w:val="22"/>
        </w:rPr>
        <w:t xml:space="preserve">.      </w:t>
      </w:r>
      <w:r w:rsidR="005C4289" w:rsidRPr="00E67CE7">
        <w:rPr>
          <w:color w:val="000000"/>
          <w:sz w:val="22"/>
          <w:szCs w:val="22"/>
        </w:rPr>
        <w:t xml:space="preserve">  </w:t>
      </w:r>
      <w:r w:rsidR="00963779">
        <w:rPr>
          <w:color w:val="000000"/>
          <w:sz w:val="22"/>
          <w:szCs w:val="22"/>
        </w:rPr>
        <w:t xml:space="preserve">  </w:t>
      </w:r>
      <w:r w:rsidR="003024B5" w:rsidRPr="00E67CE7">
        <w:rPr>
          <w:color w:val="000000"/>
          <w:sz w:val="22"/>
          <w:szCs w:val="22"/>
        </w:rPr>
        <w:t>Precast concrete d</w:t>
      </w:r>
      <w:r w:rsidR="005C4289" w:rsidRPr="00E67CE7">
        <w:rPr>
          <w:color w:val="000000"/>
          <w:sz w:val="22"/>
          <w:szCs w:val="22"/>
        </w:rPr>
        <w:t>eadman</w:t>
      </w:r>
      <w:r w:rsidR="00231AAA" w:rsidRPr="00E67CE7">
        <w:rPr>
          <w:color w:val="000000"/>
          <w:sz w:val="22"/>
          <w:szCs w:val="22"/>
        </w:rPr>
        <w:t xml:space="preserve"> anchors </w:t>
      </w:r>
      <w:r w:rsidR="003024B5" w:rsidRPr="00E67CE7">
        <w:rPr>
          <w:color w:val="000000"/>
          <w:sz w:val="22"/>
          <w:szCs w:val="22"/>
        </w:rPr>
        <w:t xml:space="preserve">or poured-in-place concrete hold down slab </w:t>
      </w:r>
      <w:r w:rsidR="00231AAA" w:rsidRPr="00E67CE7">
        <w:rPr>
          <w:color w:val="000000"/>
          <w:sz w:val="22"/>
          <w:szCs w:val="22"/>
        </w:rPr>
        <w:t>shall be compatible with the ma</w:t>
      </w:r>
      <w:r w:rsidR="005C4289" w:rsidRPr="00E67CE7">
        <w:rPr>
          <w:color w:val="000000"/>
          <w:sz w:val="22"/>
          <w:szCs w:val="22"/>
        </w:rPr>
        <w:t xml:space="preserve">nufacturers anchor straps. The </w:t>
      </w:r>
      <w:r w:rsidR="003024B5" w:rsidRPr="00E67CE7">
        <w:rPr>
          <w:color w:val="000000"/>
          <w:sz w:val="22"/>
          <w:szCs w:val="22"/>
        </w:rPr>
        <w:t xml:space="preserve">concrete  </w:t>
      </w:r>
      <w:r w:rsidR="00231AAA" w:rsidRPr="00E67CE7">
        <w:rPr>
          <w:color w:val="000000"/>
          <w:sz w:val="22"/>
          <w:szCs w:val="22"/>
        </w:rPr>
        <w:t>deadm</w:t>
      </w:r>
      <w:r w:rsidR="003024B5" w:rsidRPr="00E67CE7">
        <w:rPr>
          <w:color w:val="000000"/>
          <w:sz w:val="22"/>
          <w:szCs w:val="22"/>
        </w:rPr>
        <w:t>e</w:t>
      </w:r>
      <w:r w:rsidR="00231AAA" w:rsidRPr="00E67CE7">
        <w:rPr>
          <w:color w:val="000000"/>
          <w:sz w:val="22"/>
          <w:szCs w:val="22"/>
        </w:rPr>
        <w:t xml:space="preserve">n </w:t>
      </w:r>
      <w:r w:rsidR="003024B5" w:rsidRPr="00E67CE7">
        <w:rPr>
          <w:color w:val="000000"/>
          <w:sz w:val="22"/>
          <w:szCs w:val="22"/>
        </w:rPr>
        <w:t>or hold down slab</w:t>
      </w:r>
      <w:r w:rsidR="00FE636F" w:rsidRPr="00E67CE7">
        <w:rPr>
          <w:color w:val="000000"/>
          <w:sz w:val="22"/>
          <w:szCs w:val="22"/>
        </w:rPr>
        <w:t xml:space="preserve"> </w:t>
      </w:r>
      <w:r w:rsidR="00231AAA" w:rsidRPr="00E67CE7">
        <w:rPr>
          <w:color w:val="000000"/>
          <w:sz w:val="22"/>
          <w:szCs w:val="22"/>
        </w:rPr>
        <w:t xml:space="preserve"> anchor straps shall prevent the tank from floating out of the ground when the tank installation in an area of high groundwater or saturated soil conditions.</w:t>
      </w:r>
    </w:p>
    <w:p w14:paraId="3CE0520D" w14:textId="66727B30" w:rsidR="00231AAA" w:rsidRPr="00E67CE7" w:rsidRDefault="00897DCC">
      <w:pPr>
        <w:ind w:left="2160" w:hanging="720"/>
        <w:rPr>
          <w:color w:val="000000"/>
          <w:sz w:val="22"/>
          <w:szCs w:val="22"/>
        </w:rPr>
      </w:pPr>
      <w:r w:rsidRPr="00E67CE7">
        <w:rPr>
          <w:color w:val="000000"/>
          <w:sz w:val="22"/>
          <w:szCs w:val="22"/>
        </w:rPr>
        <w:t>i</w:t>
      </w:r>
      <w:r w:rsidR="005C4289" w:rsidRPr="00E67CE7">
        <w:rPr>
          <w:color w:val="000000"/>
          <w:sz w:val="22"/>
          <w:szCs w:val="22"/>
        </w:rPr>
        <w:t xml:space="preserve">.         </w:t>
      </w:r>
      <w:r w:rsidR="00963779">
        <w:rPr>
          <w:color w:val="000000"/>
          <w:sz w:val="22"/>
          <w:szCs w:val="22"/>
        </w:rPr>
        <w:t xml:space="preserve">  </w:t>
      </w:r>
      <w:r w:rsidR="00231AAA" w:rsidRPr="00E67CE7">
        <w:rPr>
          <w:color w:val="000000"/>
          <w:sz w:val="22"/>
          <w:szCs w:val="22"/>
        </w:rPr>
        <w:t>The tank shall support accessory equipment such as ladders, submersible pumps, containment sumps, drop tubes, etc. when properly installed.</w:t>
      </w:r>
    </w:p>
    <w:p w14:paraId="3918BC9D" w14:textId="50ECDD44" w:rsidR="00231AAA" w:rsidRPr="00E67CE7" w:rsidRDefault="00897DCC">
      <w:pPr>
        <w:ind w:left="2160" w:hanging="720"/>
        <w:rPr>
          <w:color w:val="000000"/>
          <w:sz w:val="22"/>
          <w:szCs w:val="22"/>
        </w:rPr>
      </w:pPr>
      <w:r w:rsidRPr="00E67CE7">
        <w:rPr>
          <w:color w:val="000000"/>
          <w:sz w:val="22"/>
          <w:szCs w:val="22"/>
        </w:rPr>
        <w:t>j</w:t>
      </w:r>
      <w:r w:rsidR="005C4289" w:rsidRPr="00E67CE7">
        <w:rPr>
          <w:color w:val="000000"/>
          <w:sz w:val="22"/>
          <w:szCs w:val="22"/>
        </w:rPr>
        <w:t xml:space="preserve">.         </w:t>
      </w:r>
      <w:r w:rsidR="00963779">
        <w:rPr>
          <w:color w:val="000000"/>
          <w:sz w:val="22"/>
          <w:szCs w:val="22"/>
        </w:rPr>
        <w:t xml:space="preserve">  </w:t>
      </w:r>
      <w:r w:rsidR="00231AAA" w:rsidRPr="00E67CE7">
        <w:rPr>
          <w:color w:val="000000"/>
          <w:sz w:val="22"/>
          <w:szCs w:val="22"/>
        </w:rPr>
        <w:t>Threaded fittings and optional equipment shall be consistent for use as directed by the Engineer.</w:t>
      </w:r>
    </w:p>
    <w:p w14:paraId="381687F9" w14:textId="29F16B12" w:rsidR="00231AAA" w:rsidRPr="00E67CE7" w:rsidRDefault="00897DCC">
      <w:pPr>
        <w:ind w:left="2160" w:hanging="720"/>
        <w:rPr>
          <w:color w:val="000000"/>
          <w:sz w:val="22"/>
          <w:szCs w:val="22"/>
        </w:rPr>
      </w:pPr>
      <w:r w:rsidRPr="00E67CE7">
        <w:rPr>
          <w:color w:val="000000"/>
          <w:sz w:val="22"/>
          <w:szCs w:val="22"/>
        </w:rPr>
        <w:t>k</w:t>
      </w:r>
      <w:r w:rsidR="005C4289" w:rsidRPr="00E67CE7">
        <w:rPr>
          <w:color w:val="000000"/>
          <w:sz w:val="22"/>
          <w:szCs w:val="22"/>
        </w:rPr>
        <w:t xml:space="preserve">.        </w:t>
      </w:r>
      <w:r w:rsidR="00963779">
        <w:rPr>
          <w:color w:val="000000"/>
          <w:sz w:val="22"/>
          <w:szCs w:val="22"/>
        </w:rPr>
        <w:t xml:space="preserve">  </w:t>
      </w:r>
      <w:r w:rsidR="00231AAA" w:rsidRPr="00E67CE7">
        <w:rPr>
          <w:color w:val="000000"/>
          <w:sz w:val="22"/>
          <w:szCs w:val="22"/>
        </w:rPr>
        <w:t>Striker plates shall be installed under each service fitting and manway opening.</w:t>
      </w:r>
    </w:p>
    <w:p w14:paraId="4F75FDFC" w14:textId="2DA56490" w:rsidR="00231AAA" w:rsidRPr="00E67CE7" w:rsidRDefault="00897DCC">
      <w:pPr>
        <w:ind w:left="2160" w:hanging="720"/>
        <w:rPr>
          <w:color w:val="000000"/>
          <w:sz w:val="22"/>
          <w:szCs w:val="22"/>
        </w:rPr>
      </w:pPr>
      <w:r w:rsidRPr="00E67CE7">
        <w:rPr>
          <w:color w:val="000000"/>
          <w:sz w:val="22"/>
          <w:szCs w:val="22"/>
        </w:rPr>
        <w:t>l</w:t>
      </w:r>
      <w:r w:rsidR="00231AAA" w:rsidRPr="00E67CE7">
        <w:rPr>
          <w:color w:val="000000"/>
          <w:sz w:val="22"/>
          <w:szCs w:val="22"/>
        </w:rPr>
        <w:t xml:space="preserve">.       </w:t>
      </w:r>
      <w:r w:rsidR="005C4289" w:rsidRPr="00E67CE7">
        <w:rPr>
          <w:color w:val="000000"/>
          <w:sz w:val="22"/>
          <w:szCs w:val="22"/>
        </w:rPr>
        <w:t xml:space="preserve"> </w:t>
      </w:r>
      <w:r w:rsidR="00963779">
        <w:rPr>
          <w:color w:val="000000"/>
          <w:sz w:val="22"/>
          <w:szCs w:val="22"/>
        </w:rPr>
        <w:t xml:space="preserve">  </w:t>
      </w:r>
      <w:r w:rsidR="00231AAA" w:rsidRPr="00E67CE7">
        <w:rPr>
          <w:color w:val="000000"/>
          <w:sz w:val="22"/>
          <w:szCs w:val="22"/>
        </w:rPr>
        <w:t>The Underwriters Laboratories (UL) 58 Type I Construction label shall be permanently affixed to the tank.</w:t>
      </w:r>
    </w:p>
    <w:p w14:paraId="420877D6" w14:textId="3D0FA5AE" w:rsidR="00231AAA" w:rsidRPr="00E67CE7" w:rsidRDefault="00897DCC">
      <w:pPr>
        <w:ind w:left="2160" w:hanging="720"/>
        <w:rPr>
          <w:color w:val="000000"/>
          <w:sz w:val="22"/>
          <w:szCs w:val="22"/>
        </w:rPr>
      </w:pPr>
      <w:r w:rsidRPr="00E67CE7">
        <w:rPr>
          <w:color w:val="000000"/>
          <w:sz w:val="22"/>
          <w:szCs w:val="22"/>
        </w:rPr>
        <w:t>m</w:t>
      </w:r>
      <w:r w:rsidR="00231AAA" w:rsidRPr="00E67CE7">
        <w:rPr>
          <w:color w:val="000000"/>
          <w:sz w:val="22"/>
          <w:szCs w:val="22"/>
        </w:rPr>
        <w:t xml:space="preserve">.     </w:t>
      </w:r>
      <w:r w:rsidR="005C4289" w:rsidRPr="00E67CE7">
        <w:rPr>
          <w:color w:val="000000"/>
          <w:sz w:val="22"/>
          <w:szCs w:val="22"/>
        </w:rPr>
        <w:t xml:space="preserve">  </w:t>
      </w:r>
      <w:r w:rsidR="00963779">
        <w:rPr>
          <w:color w:val="000000"/>
          <w:sz w:val="22"/>
          <w:szCs w:val="22"/>
        </w:rPr>
        <w:t xml:space="preserve">  </w:t>
      </w:r>
      <w:r w:rsidR="00231AAA" w:rsidRPr="00E67CE7">
        <w:rPr>
          <w:color w:val="000000"/>
          <w:sz w:val="22"/>
          <w:szCs w:val="22"/>
        </w:rPr>
        <w:t>Provide lifting lug(s) on all tanks. Lifting lug system shall be capable of withstanding weight of tank with a sufficient safety factor.</w:t>
      </w:r>
    </w:p>
    <w:p w14:paraId="5860E2B2" w14:textId="7CE4D8FF" w:rsidR="00911398" w:rsidRPr="00E67CE7" w:rsidRDefault="00CA2C7D" w:rsidP="00E67CE7">
      <w:pPr>
        <w:pStyle w:val="ListParagraph"/>
        <w:numPr>
          <w:ilvl w:val="0"/>
          <w:numId w:val="76"/>
        </w:numPr>
        <w:tabs>
          <w:tab w:val="left" w:pos="810"/>
        </w:tabs>
        <w:spacing w:before="240"/>
        <w:ind w:left="900" w:hanging="630"/>
        <w:rPr>
          <w:sz w:val="22"/>
          <w:szCs w:val="22"/>
        </w:rPr>
      </w:pPr>
      <w:r w:rsidRPr="00E67CE7">
        <w:rPr>
          <w:sz w:val="22"/>
          <w:szCs w:val="22"/>
        </w:rPr>
        <w:t>Product Certification</w:t>
      </w:r>
    </w:p>
    <w:p w14:paraId="17E59A23" w14:textId="77777777" w:rsidR="00CA2C7D" w:rsidRPr="00E67CE7" w:rsidRDefault="00CA2C7D" w:rsidP="00C90193">
      <w:pPr>
        <w:jc w:val="both"/>
        <w:rPr>
          <w:sz w:val="22"/>
          <w:szCs w:val="22"/>
        </w:rPr>
      </w:pPr>
    </w:p>
    <w:p w14:paraId="5E56F187" w14:textId="77777777" w:rsidR="00FE4EC7" w:rsidRPr="00E67CE7" w:rsidRDefault="00FE4EC7" w:rsidP="00D037BD">
      <w:pPr>
        <w:ind w:left="810"/>
        <w:jc w:val="both"/>
        <w:rPr>
          <w:sz w:val="22"/>
          <w:szCs w:val="22"/>
        </w:rPr>
      </w:pPr>
      <w:r w:rsidRPr="00E67CE7">
        <w:rPr>
          <w:sz w:val="22"/>
          <w:szCs w:val="22"/>
        </w:rPr>
        <w:t>Manufacturer shall provide documentation for the tank, with all of the standards and codes listed herein.</w:t>
      </w:r>
    </w:p>
    <w:p w14:paraId="487CA674" w14:textId="77777777" w:rsidR="00FE4EC7" w:rsidRPr="00E67CE7" w:rsidRDefault="00FE4EC7" w:rsidP="00FE4EC7">
      <w:pPr>
        <w:ind w:left="720"/>
        <w:jc w:val="both"/>
        <w:rPr>
          <w:sz w:val="22"/>
          <w:szCs w:val="22"/>
        </w:rPr>
      </w:pPr>
    </w:p>
    <w:p w14:paraId="710A84E2" w14:textId="77777777" w:rsidR="00FE4EC7" w:rsidRPr="00E67CE7" w:rsidRDefault="00FE4EC7" w:rsidP="00D037BD">
      <w:pPr>
        <w:pStyle w:val="ListParagraph"/>
        <w:numPr>
          <w:ilvl w:val="0"/>
          <w:numId w:val="31"/>
        </w:numPr>
        <w:ind w:hanging="630"/>
        <w:rPr>
          <w:sz w:val="22"/>
          <w:szCs w:val="22"/>
        </w:rPr>
      </w:pPr>
      <w:r w:rsidRPr="00E67CE7">
        <w:rPr>
          <w:sz w:val="22"/>
          <w:szCs w:val="22"/>
        </w:rPr>
        <w:t>Underwriters Laboratories Inc. (UL) listing required – UL 58 – Standard for Safety for Steel Underground Storage Tanks for Flammable and Combustible Liquids (Steel Tanks Only).</w:t>
      </w:r>
    </w:p>
    <w:p w14:paraId="6D8A1188" w14:textId="77777777" w:rsidR="00FE4EC7" w:rsidRPr="00E67CE7" w:rsidRDefault="00FE4EC7" w:rsidP="00E67CE7">
      <w:pPr>
        <w:pStyle w:val="ListParagraph"/>
        <w:numPr>
          <w:ilvl w:val="0"/>
          <w:numId w:val="31"/>
        </w:numPr>
        <w:ind w:hanging="630"/>
        <w:rPr>
          <w:sz w:val="22"/>
          <w:szCs w:val="22"/>
        </w:rPr>
      </w:pPr>
      <w:r w:rsidRPr="00E67CE7">
        <w:rPr>
          <w:sz w:val="22"/>
          <w:szCs w:val="22"/>
        </w:rPr>
        <w:t>Underwriters Laboratories Inc. (UL) listing required – UL 1746 – External Corrosion Protection Systems for Steel Underground Storage Tanks (Steel Tanks Only).</w:t>
      </w:r>
    </w:p>
    <w:p w14:paraId="06269076" w14:textId="77777777" w:rsidR="00FE4EC7" w:rsidRPr="00E67CE7" w:rsidRDefault="00FE4EC7" w:rsidP="00E67CE7">
      <w:pPr>
        <w:pStyle w:val="ListParagraph"/>
        <w:numPr>
          <w:ilvl w:val="0"/>
          <w:numId w:val="31"/>
        </w:numPr>
        <w:ind w:hanging="630"/>
        <w:rPr>
          <w:sz w:val="22"/>
          <w:szCs w:val="22"/>
        </w:rPr>
      </w:pPr>
      <w:r w:rsidRPr="00E67CE7">
        <w:rPr>
          <w:sz w:val="22"/>
          <w:szCs w:val="22"/>
        </w:rPr>
        <w:t>Underwriters Laboratories Inc. (UL) listing required – UL 1316 – Glass-Fiber-Reinforced Plastic Underground Storage Tanks for Petroleum Products, Alcohols, and Alcohol-Gasoline Mixtures (Fiberglass Tanks Only).</w:t>
      </w:r>
    </w:p>
    <w:p w14:paraId="31A8E9C6" w14:textId="77777777" w:rsidR="00FE4EC7" w:rsidRPr="00E67CE7" w:rsidRDefault="00FE4EC7" w:rsidP="00E67CE7">
      <w:pPr>
        <w:pStyle w:val="ListParagraph"/>
        <w:numPr>
          <w:ilvl w:val="0"/>
          <w:numId w:val="31"/>
        </w:numPr>
        <w:ind w:hanging="630"/>
        <w:rPr>
          <w:sz w:val="22"/>
          <w:szCs w:val="22"/>
        </w:rPr>
      </w:pPr>
      <w:r w:rsidRPr="00E67CE7">
        <w:rPr>
          <w:sz w:val="22"/>
          <w:szCs w:val="22"/>
        </w:rPr>
        <w:t>American Standards for Testing Materials (ASTM) – ASTM Specifications. D4021-86 – Glass-Fiber-Reinforced Polyester Underground Petroleum Storage Tanks (Fiberglass Tanks Only).</w:t>
      </w:r>
    </w:p>
    <w:p w14:paraId="52187813" w14:textId="77777777" w:rsidR="00FE4EC7" w:rsidRPr="00E67CE7" w:rsidRDefault="00FE4EC7" w:rsidP="00E67CE7">
      <w:pPr>
        <w:pStyle w:val="ListParagraph"/>
        <w:numPr>
          <w:ilvl w:val="0"/>
          <w:numId w:val="31"/>
        </w:numPr>
        <w:ind w:hanging="630"/>
        <w:rPr>
          <w:sz w:val="22"/>
          <w:szCs w:val="22"/>
        </w:rPr>
      </w:pPr>
      <w:r w:rsidRPr="00E67CE7">
        <w:rPr>
          <w:sz w:val="22"/>
          <w:szCs w:val="22"/>
        </w:rPr>
        <w:t>General Services Administration, Public Building Service Guide Specifications, PBS: 1568 (Fiberglass Tanks Only).</w:t>
      </w:r>
    </w:p>
    <w:p w14:paraId="5236CB46" w14:textId="33BC7AF7" w:rsidR="00CA2C7D" w:rsidRPr="00E67CE7" w:rsidRDefault="00076D6C" w:rsidP="00E67CE7">
      <w:pPr>
        <w:pStyle w:val="ListParagraph"/>
        <w:numPr>
          <w:ilvl w:val="0"/>
          <w:numId w:val="76"/>
        </w:numPr>
        <w:tabs>
          <w:tab w:val="left" w:pos="810"/>
        </w:tabs>
        <w:spacing w:before="240"/>
        <w:ind w:left="900" w:hanging="630"/>
        <w:rPr>
          <w:sz w:val="22"/>
          <w:szCs w:val="22"/>
        </w:rPr>
      </w:pPr>
      <w:r w:rsidRPr="00E67CE7">
        <w:rPr>
          <w:sz w:val="22"/>
          <w:szCs w:val="22"/>
        </w:rPr>
        <w:t>Guarantee</w:t>
      </w:r>
    </w:p>
    <w:p w14:paraId="5E43938A" w14:textId="77777777" w:rsidR="00FE4EC7" w:rsidRPr="00E67CE7" w:rsidRDefault="00D420E9" w:rsidP="00E67CE7">
      <w:pPr>
        <w:pStyle w:val="ListParagraph"/>
        <w:numPr>
          <w:ilvl w:val="0"/>
          <w:numId w:val="79"/>
        </w:numPr>
        <w:spacing w:before="240"/>
        <w:ind w:hanging="630"/>
        <w:rPr>
          <w:sz w:val="22"/>
          <w:szCs w:val="22"/>
        </w:rPr>
      </w:pPr>
      <w:r w:rsidRPr="00E67CE7">
        <w:rPr>
          <w:sz w:val="22"/>
          <w:szCs w:val="22"/>
        </w:rPr>
        <w:t xml:space="preserve">The underground storage tank manufacturer shall provide a thirty (30) year warranty for the tank.  In addition, the Contractor shall warranty the tank installation for a period of one (1) year.  The warranty period shall begin </w:t>
      </w:r>
      <w:r w:rsidR="00C656A1" w:rsidRPr="00E67CE7">
        <w:rPr>
          <w:sz w:val="22"/>
          <w:szCs w:val="22"/>
        </w:rPr>
        <w:t>upon Contractor receipt of written acceptance from the owner of the tank system following completion of startup.</w:t>
      </w:r>
    </w:p>
    <w:p w14:paraId="0BE1EFE0" w14:textId="25B0C25F" w:rsidR="00897DCC" w:rsidRPr="00E67CE7" w:rsidRDefault="00897DCC" w:rsidP="00E67CE7">
      <w:pPr>
        <w:tabs>
          <w:tab w:val="left" w:pos="810"/>
        </w:tabs>
        <w:spacing w:before="240"/>
        <w:jc w:val="both"/>
        <w:rPr>
          <w:sz w:val="22"/>
          <w:szCs w:val="22"/>
        </w:rPr>
      </w:pPr>
      <w:r w:rsidRPr="00E67CE7">
        <w:rPr>
          <w:sz w:val="22"/>
          <w:szCs w:val="22"/>
        </w:rPr>
        <w:br/>
        <w:t xml:space="preserve">2.2 </w:t>
      </w:r>
      <w:r w:rsidRPr="00E67CE7">
        <w:rPr>
          <w:sz w:val="22"/>
          <w:szCs w:val="22"/>
        </w:rPr>
        <w:tab/>
      </w:r>
      <w:r w:rsidR="005E7D24" w:rsidRPr="00E67CE7">
        <w:rPr>
          <w:sz w:val="22"/>
          <w:szCs w:val="22"/>
        </w:rPr>
        <w:t>UNDERGROUND STORAGE TANK PIPING</w:t>
      </w:r>
    </w:p>
    <w:p w14:paraId="4D5BC750" w14:textId="77777777" w:rsidR="00897DCC" w:rsidRPr="00E67CE7" w:rsidRDefault="00897DCC" w:rsidP="00E67CE7">
      <w:pPr>
        <w:pStyle w:val="ListParagraph"/>
        <w:numPr>
          <w:ilvl w:val="0"/>
          <w:numId w:val="80"/>
        </w:numPr>
        <w:tabs>
          <w:tab w:val="left" w:pos="810"/>
        </w:tabs>
        <w:spacing w:before="240"/>
        <w:ind w:left="810" w:hanging="540"/>
        <w:rPr>
          <w:sz w:val="22"/>
          <w:szCs w:val="22"/>
        </w:rPr>
      </w:pPr>
      <w:r w:rsidRPr="00E67CE7">
        <w:rPr>
          <w:sz w:val="22"/>
          <w:szCs w:val="22"/>
        </w:rPr>
        <w:t>All product piping that is buried underground shall be made of non-ferrous materials and shall be designed as double containment components.</w:t>
      </w:r>
    </w:p>
    <w:p w14:paraId="54FA2B31" w14:textId="77777777" w:rsidR="00897DCC" w:rsidRPr="00E67CE7" w:rsidRDefault="00897DCC" w:rsidP="00897DCC">
      <w:pPr>
        <w:jc w:val="both"/>
        <w:rPr>
          <w:sz w:val="22"/>
          <w:szCs w:val="22"/>
        </w:rPr>
      </w:pPr>
    </w:p>
    <w:p w14:paraId="2BFC882F" w14:textId="77777777" w:rsidR="00EE5D3D" w:rsidRPr="00E67CE7" w:rsidRDefault="00EE5D3D" w:rsidP="00897DCC">
      <w:pPr>
        <w:jc w:val="both"/>
        <w:rPr>
          <w:sz w:val="22"/>
          <w:szCs w:val="22"/>
        </w:rPr>
      </w:pPr>
    </w:p>
    <w:p w14:paraId="120140C7" w14:textId="77777777" w:rsidR="00EE5D3D" w:rsidRPr="00E67CE7" w:rsidRDefault="00EE5D3D" w:rsidP="00897DCC">
      <w:pPr>
        <w:jc w:val="both"/>
        <w:rPr>
          <w:sz w:val="22"/>
          <w:szCs w:val="22"/>
        </w:rPr>
      </w:pPr>
    </w:p>
    <w:p w14:paraId="551ED3A1" w14:textId="77777777" w:rsidR="00EE5D3D" w:rsidRPr="00E67CE7" w:rsidRDefault="00EE5D3D" w:rsidP="00897DCC">
      <w:pPr>
        <w:jc w:val="both"/>
        <w:rPr>
          <w:sz w:val="22"/>
          <w:szCs w:val="22"/>
        </w:rPr>
      </w:pPr>
    </w:p>
    <w:p w14:paraId="1C57DC8E" w14:textId="4BDBF986" w:rsidR="00897DCC" w:rsidRPr="00E67CE7" w:rsidRDefault="00897DCC" w:rsidP="00E67CE7">
      <w:pPr>
        <w:spacing w:before="240"/>
        <w:jc w:val="both"/>
        <w:rPr>
          <w:sz w:val="22"/>
          <w:szCs w:val="22"/>
        </w:rPr>
      </w:pPr>
      <w:r w:rsidRPr="00E67CE7">
        <w:rPr>
          <w:sz w:val="22"/>
          <w:szCs w:val="22"/>
        </w:rPr>
        <w:t>2.3</w:t>
      </w:r>
      <w:r w:rsidRPr="00E67CE7">
        <w:rPr>
          <w:sz w:val="22"/>
          <w:szCs w:val="22"/>
        </w:rPr>
        <w:tab/>
        <w:t xml:space="preserve"> </w:t>
      </w:r>
      <w:r w:rsidR="005E7D24" w:rsidRPr="00E67CE7">
        <w:rPr>
          <w:sz w:val="22"/>
          <w:szCs w:val="22"/>
        </w:rPr>
        <w:t>DOUBLE-WALL FLEXIBLE PLASTIC</w:t>
      </w:r>
    </w:p>
    <w:p w14:paraId="47E83641" w14:textId="77777777" w:rsidR="00897DCC" w:rsidRPr="00E67CE7" w:rsidRDefault="00897DCC" w:rsidP="00E67CE7">
      <w:pPr>
        <w:pStyle w:val="ListParagraph"/>
        <w:numPr>
          <w:ilvl w:val="0"/>
          <w:numId w:val="81"/>
        </w:numPr>
        <w:tabs>
          <w:tab w:val="left" w:pos="810"/>
        </w:tabs>
        <w:spacing w:before="240"/>
        <w:ind w:left="810" w:hanging="540"/>
        <w:rPr>
          <w:sz w:val="22"/>
          <w:szCs w:val="22"/>
        </w:rPr>
      </w:pPr>
      <w:r w:rsidRPr="00E67CE7">
        <w:rPr>
          <w:sz w:val="22"/>
          <w:szCs w:val="22"/>
        </w:rPr>
        <w:t>Underground piping shall be 1-inch – 1.5-inch diameter Flexible, Double-Containment Piping and MUST comply with UL 971 (2004).</w:t>
      </w:r>
    </w:p>
    <w:p w14:paraId="7D5D6441" w14:textId="3D2BF30C" w:rsidR="00897DCC" w:rsidRPr="00E67CE7" w:rsidRDefault="00897DCC" w:rsidP="00E67CE7">
      <w:pPr>
        <w:pStyle w:val="ListParagraph"/>
        <w:numPr>
          <w:ilvl w:val="0"/>
          <w:numId w:val="81"/>
        </w:numPr>
        <w:tabs>
          <w:tab w:val="left" w:pos="810"/>
        </w:tabs>
        <w:spacing w:before="240"/>
        <w:ind w:left="810" w:hanging="540"/>
        <w:rPr>
          <w:sz w:val="22"/>
          <w:szCs w:val="22"/>
        </w:rPr>
      </w:pPr>
      <w:r w:rsidRPr="00E67CE7">
        <w:rPr>
          <w:sz w:val="22"/>
          <w:szCs w:val="22"/>
        </w:rPr>
        <w:t>Ducting for flexible double wall pipe shall be 4” nominal diameter HDPE duct utilized as a carrier for double wall pipe to allow ease of replacement of double wall pipe if leakage is detected.  Duct shall be a minimum SDR of 11 with a wall thickness of 0.409</w:t>
      </w:r>
      <w:r w:rsidR="00063876">
        <w:rPr>
          <w:sz w:val="22"/>
          <w:szCs w:val="22"/>
        </w:rPr>
        <w:t xml:space="preserve"> inch</w:t>
      </w:r>
      <w:r w:rsidRPr="00E67CE7">
        <w:rPr>
          <w:sz w:val="22"/>
          <w:szCs w:val="22"/>
        </w:rPr>
        <w:t>”.  Bends within the duct shall be limited to a bend radius that is greater than or equal to the bend radius of the flexible double containment product piping.  Ducting shall be cut to the appropriate length to eliminate excessive bends.</w:t>
      </w:r>
    </w:p>
    <w:p w14:paraId="510300E5" w14:textId="77777777" w:rsidR="00897DCC" w:rsidRPr="00E67CE7" w:rsidRDefault="00897DCC" w:rsidP="00E67CE7">
      <w:pPr>
        <w:pStyle w:val="ListParagraph"/>
        <w:numPr>
          <w:ilvl w:val="0"/>
          <w:numId w:val="81"/>
        </w:numPr>
        <w:tabs>
          <w:tab w:val="left" w:pos="810"/>
        </w:tabs>
        <w:spacing w:before="240"/>
        <w:ind w:left="810" w:hanging="540"/>
        <w:rPr>
          <w:sz w:val="22"/>
          <w:szCs w:val="22"/>
        </w:rPr>
      </w:pPr>
      <w:r w:rsidRPr="00E67CE7">
        <w:rPr>
          <w:sz w:val="22"/>
          <w:szCs w:val="22"/>
        </w:rPr>
        <w:t>Flexible plastic piping systems shall not be utilized as direct fill lines, vent lines, stage II vapor recovery lines or aboveground / above grade.</w:t>
      </w:r>
    </w:p>
    <w:p w14:paraId="4E4C9650" w14:textId="77777777" w:rsidR="00897DCC" w:rsidRPr="00E67CE7" w:rsidRDefault="00897DCC" w:rsidP="00E67CE7">
      <w:pPr>
        <w:pStyle w:val="ListParagraph"/>
        <w:numPr>
          <w:ilvl w:val="0"/>
          <w:numId w:val="81"/>
        </w:numPr>
        <w:tabs>
          <w:tab w:val="left" w:pos="810"/>
        </w:tabs>
        <w:spacing w:before="240"/>
        <w:ind w:left="810" w:hanging="540"/>
        <w:rPr>
          <w:sz w:val="22"/>
          <w:szCs w:val="22"/>
        </w:rPr>
      </w:pPr>
      <w:r w:rsidRPr="00E67CE7">
        <w:rPr>
          <w:sz w:val="22"/>
          <w:szCs w:val="22"/>
        </w:rPr>
        <w:t xml:space="preserve">An automatic line leak detector must be installed on each fuel supply line that conveys product under pressure. </w:t>
      </w:r>
    </w:p>
    <w:p w14:paraId="6B2F5CFE" w14:textId="77777777" w:rsidR="00897DCC" w:rsidRPr="00E67CE7" w:rsidRDefault="00897DCC" w:rsidP="00897DCC">
      <w:pPr>
        <w:rPr>
          <w:sz w:val="22"/>
          <w:szCs w:val="22"/>
        </w:rPr>
      </w:pPr>
    </w:p>
    <w:p w14:paraId="130F65A0" w14:textId="1705CDFA" w:rsidR="00897DCC" w:rsidRPr="00E67CE7" w:rsidRDefault="00897DCC" w:rsidP="00E67CE7">
      <w:pPr>
        <w:spacing w:before="240"/>
        <w:rPr>
          <w:sz w:val="22"/>
          <w:szCs w:val="22"/>
        </w:rPr>
      </w:pPr>
      <w:r w:rsidRPr="00E67CE7">
        <w:rPr>
          <w:sz w:val="22"/>
          <w:szCs w:val="22"/>
        </w:rPr>
        <w:t>2.4</w:t>
      </w:r>
      <w:r w:rsidRPr="00E67CE7">
        <w:rPr>
          <w:sz w:val="22"/>
          <w:szCs w:val="22"/>
        </w:rPr>
        <w:tab/>
        <w:t xml:space="preserve"> </w:t>
      </w:r>
      <w:r w:rsidR="005E7D24" w:rsidRPr="00E67CE7">
        <w:rPr>
          <w:sz w:val="22"/>
          <w:szCs w:val="22"/>
        </w:rPr>
        <w:t>COAXIAL FIBERGLASS PIPE</w:t>
      </w:r>
    </w:p>
    <w:p w14:paraId="1B0AF1C1" w14:textId="5064A779" w:rsidR="00897DCC" w:rsidRPr="00E67CE7" w:rsidRDefault="00897DCC" w:rsidP="00E67CE7">
      <w:pPr>
        <w:pStyle w:val="ListParagraph"/>
        <w:numPr>
          <w:ilvl w:val="0"/>
          <w:numId w:val="82"/>
        </w:numPr>
        <w:tabs>
          <w:tab w:val="left" w:pos="810"/>
        </w:tabs>
        <w:spacing w:before="240"/>
        <w:ind w:left="810" w:hanging="540"/>
        <w:rPr>
          <w:sz w:val="22"/>
          <w:szCs w:val="22"/>
        </w:rPr>
      </w:pPr>
      <w:r w:rsidRPr="00E67CE7">
        <w:rPr>
          <w:sz w:val="22"/>
          <w:szCs w:val="22"/>
        </w:rPr>
        <w:t xml:space="preserve">Rigid, Double Wall FRP Piping </w:t>
      </w:r>
      <w:r w:rsidR="00063876">
        <w:rPr>
          <w:sz w:val="22"/>
          <w:szCs w:val="22"/>
        </w:rPr>
        <w:t>must</w:t>
      </w:r>
      <w:r w:rsidR="00063876" w:rsidRPr="00E67CE7">
        <w:rPr>
          <w:sz w:val="22"/>
          <w:szCs w:val="22"/>
        </w:rPr>
        <w:t xml:space="preserve"> </w:t>
      </w:r>
      <w:r w:rsidRPr="00E67CE7">
        <w:rPr>
          <w:sz w:val="22"/>
          <w:szCs w:val="22"/>
        </w:rPr>
        <w:t xml:space="preserve">comply with </w:t>
      </w:r>
      <w:r w:rsidR="00063876">
        <w:rPr>
          <w:sz w:val="22"/>
          <w:szCs w:val="22"/>
        </w:rPr>
        <w:t xml:space="preserve">latest </w:t>
      </w:r>
      <w:r w:rsidRPr="00E67CE7">
        <w:rPr>
          <w:sz w:val="22"/>
          <w:szCs w:val="22"/>
        </w:rPr>
        <w:t>UL 971 (</w:t>
      </w:r>
      <w:r w:rsidRPr="00C2608A">
        <w:rPr>
          <w:strike/>
          <w:sz w:val="22"/>
          <w:szCs w:val="22"/>
        </w:rPr>
        <w:t>2004</w:t>
      </w:r>
      <w:r w:rsidRPr="00E67CE7">
        <w:rPr>
          <w:sz w:val="22"/>
          <w:szCs w:val="22"/>
        </w:rPr>
        <w:t>).</w:t>
      </w:r>
    </w:p>
    <w:p w14:paraId="6DEEE6DC" w14:textId="77777777" w:rsidR="00897DCC" w:rsidRPr="00E67CE7" w:rsidRDefault="00897DCC" w:rsidP="00E67CE7">
      <w:pPr>
        <w:pStyle w:val="ListParagraph"/>
        <w:numPr>
          <w:ilvl w:val="0"/>
          <w:numId w:val="82"/>
        </w:numPr>
        <w:tabs>
          <w:tab w:val="left" w:pos="810"/>
        </w:tabs>
        <w:spacing w:before="240"/>
        <w:ind w:left="810" w:hanging="540"/>
        <w:rPr>
          <w:sz w:val="22"/>
          <w:szCs w:val="22"/>
        </w:rPr>
      </w:pPr>
      <w:r w:rsidRPr="00E67CE7">
        <w:rPr>
          <w:sz w:val="22"/>
          <w:szCs w:val="22"/>
        </w:rPr>
        <w:t>Double wall FRP piping shall be manufactured as an integral unit (coaxial pipe).  The primary piping shall consist of a filament-wound fiberglass reinforced epoxy plastic resin covered with a porous layer of glass beads secured in place with adhesive backed tape that provides an interstitial space.  The containment layer shall be comprised of the same material as the primary piping and shall be wound over the primary and porous layers. Piping system shall be manufactured in compliance with ASTM D2310 and D2996.</w:t>
      </w:r>
    </w:p>
    <w:p w14:paraId="17AA8EBD" w14:textId="77777777" w:rsidR="00897DCC" w:rsidRPr="00E67CE7" w:rsidRDefault="00897DCC" w:rsidP="00E67CE7">
      <w:pPr>
        <w:pStyle w:val="ListParagraph"/>
        <w:numPr>
          <w:ilvl w:val="0"/>
          <w:numId w:val="82"/>
        </w:numPr>
        <w:tabs>
          <w:tab w:val="left" w:pos="810"/>
        </w:tabs>
        <w:spacing w:before="240"/>
        <w:ind w:left="810" w:hanging="540"/>
        <w:rPr>
          <w:sz w:val="22"/>
          <w:szCs w:val="22"/>
        </w:rPr>
      </w:pPr>
      <w:r w:rsidRPr="00E67CE7">
        <w:rPr>
          <w:sz w:val="22"/>
          <w:szCs w:val="22"/>
        </w:rPr>
        <w:t>Fittings for primary pipe shall be solid 1-piece compression molded or firmament-wound fiberglass reinforced epoxy FRP system.  Joints shall be tapered and firmly bonded within fittings using UL listed adhesive. Secondary containment pipe fittings shall be molded 2-piece “clam-shell” type, with glued and bolted split flange connections. Fittings shall provide for continuity of secondary containment system, and shall allow passage of liquid to sump should a leak enter the secondary containment system.</w:t>
      </w:r>
    </w:p>
    <w:p w14:paraId="01662A59" w14:textId="77777777" w:rsidR="00897DCC" w:rsidRPr="00E67CE7" w:rsidRDefault="00897DCC" w:rsidP="00E67CE7">
      <w:pPr>
        <w:pStyle w:val="ListParagraph"/>
        <w:numPr>
          <w:ilvl w:val="0"/>
          <w:numId w:val="82"/>
        </w:numPr>
        <w:tabs>
          <w:tab w:val="left" w:pos="810"/>
        </w:tabs>
        <w:spacing w:before="240"/>
        <w:ind w:left="810" w:hanging="540"/>
        <w:rPr>
          <w:sz w:val="22"/>
          <w:szCs w:val="22"/>
        </w:rPr>
      </w:pPr>
      <w:r w:rsidRPr="00E67CE7">
        <w:rPr>
          <w:sz w:val="22"/>
          <w:szCs w:val="22"/>
        </w:rPr>
        <w:t xml:space="preserve">FRP piping shall be UL listed for underground petroleum service. Piping shall be chemically inert to petroleum product. Resins/plastics shall be selected to ensure 100% compatibility </w:t>
      </w:r>
      <w:r w:rsidRPr="00C2608A">
        <w:rPr>
          <w:strike/>
          <w:sz w:val="22"/>
          <w:szCs w:val="22"/>
        </w:rPr>
        <w:t>(for 30 years</w:t>
      </w:r>
      <w:r w:rsidRPr="00E67CE7">
        <w:rPr>
          <w:sz w:val="22"/>
          <w:szCs w:val="22"/>
        </w:rPr>
        <w:t>) with gasoline, diesel fuel, reformulated gasoline, alcohol blended gasoline (with up to 100% methanol or ethanol), oxygenated fuel (up to 20% MTBE), motor oil (new or used), and kerosene. Piping shall be capable of conveying these liquids without degradation.</w:t>
      </w:r>
    </w:p>
    <w:p w14:paraId="2F8D2AA7" w14:textId="77777777" w:rsidR="00897DCC" w:rsidRPr="00E67CE7" w:rsidRDefault="00897DCC" w:rsidP="00E67CE7">
      <w:pPr>
        <w:pStyle w:val="ListParagraph"/>
        <w:numPr>
          <w:ilvl w:val="0"/>
          <w:numId w:val="82"/>
        </w:numPr>
        <w:tabs>
          <w:tab w:val="left" w:pos="810"/>
        </w:tabs>
        <w:spacing w:before="240"/>
        <w:ind w:left="810" w:hanging="540"/>
        <w:rPr>
          <w:sz w:val="22"/>
          <w:szCs w:val="22"/>
        </w:rPr>
      </w:pPr>
      <w:r w:rsidRPr="00E67CE7">
        <w:rPr>
          <w:sz w:val="22"/>
          <w:szCs w:val="22"/>
        </w:rPr>
        <w:t>Primary product piping having a 2-inch nominal pipe size shall have the following ratings at 150°F: 300 psig pressure; full vacuum.</w:t>
      </w:r>
    </w:p>
    <w:p w14:paraId="763D9D79" w14:textId="26E2C8AC" w:rsidR="00897DCC" w:rsidRPr="00E67CE7" w:rsidRDefault="00897DCC" w:rsidP="00E67CE7">
      <w:pPr>
        <w:pStyle w:val="ListParagraph"/>
        <w:numPr>
          <w:ilvl w:val="0"/>
          <w:numId w:val="82"/>
        </w:numPr>
        <w:tabs>
          <w:tab w:val="left" w:pos="810"/>
        </w:tabs>
        <w:spacing w:before="240"/>
        <w:ind w:left="810" w:hanging="540"/>
        <w:rPr>
          <w:sz w:val="22"/>
          <w:szCs w:val="22"/>
        </w:rPr>
      </w:pPr>
      <w:r w:rsidRPr="00E67CE7">
        <w:rPr>
          <w:sz w:val="22"/>
          <w:szCs w:val="22"/>
        </w:rPr>
        <w:t>Plastic to Steel Pipe Transition Fittings:  Factory-fabricated fittings with plastic end matching or compatible with carrier piping, and steel pipe end complying with ASTM A53/A53M, black steel, Schedule 40, Type E or S, Grade B.</w:t>
      </w:r>
    </w:p>
    <w:p w14:paraId="472BF562" w14:textId="098D1CE2" w:rsidR="00897DCC" w:rsidRPr="00E67CE7" w:rsidRDefault="00897DCC" w:rsidP="00E67CE7">
      <w:pPr>
        <w:pStyle w:val="ListParagraph"/>
        <w:numPr>
          <w:ilvl w:val="0"/>
          <w:numId w:val="82"/>
        </w:numPr>
        <w:tabs>
          <w:tab w:val="left" w:pos="810"/>
        </w:tabs>
        <w:spacing w:before="240"/>
        <w:ind w:left="810" w:hanging="540"/>
        <w:rPr>
          <w:sz w:val="22"/>
          <w:szCs w:val="22"/>
        </w:rPr>
      </w:pPr>
      <w:r w:rsidRPr="00E67CE7">
        <w:rPr>
          <w:sz w:val="22"/>
          <w:szCs w:val="22"/>
        </w:rPr>
        <w:t xml:space="preserve">An automatic line leak detector must be </w:t>
      </w:r>
      <w:r w:rsidR="00166A74" w:rsidRPr="00E67CE7">
        <w:rPr>
          <w:sz w:val="22"/>
          <w:szCs w:val="22"/>
        </w:rPr>
        <w:t>provided for</w:t>
      </w:r>
      <w:r w:rsidRPr="00E67CE7">
        <w:rPr>
          <w:sz w:val="22"/>
          <w:szCs w:val="22"/>
        </w:rPr>
        <w:t xml:space="preserve"> each fuel supply line that conveys product under pressure. </w:t>
      </w:r>
    </w:p>
    <w:p w14:paraId="29457EBB" w14:textId="614F3D4F" w:rsidR="00897DCC" w:rsidRPr="00E67CE7" w:rsidRDefault="00897DCC" w:rsidP="00E67CE7">
      <w:pPr>
        <w:pStyle w:val="ListParagraph"/>
        <w:numPr>
          <w:ilvl w:val="0"/>
          <w:numId w:val="82"/>
        </w:numPr>
        <w:tabs>
          <w:tab w:val="left" w:pos="810"/>
        </w:tabs>
        <w:spacing w:before="240"/>
        <w:ind w:left="810" w:hanging="540"/>
        <w:rPr>
          <w:szCs w:val="22"/>
        </w:rPr>
      </w:pPr>
      <w:r w:rsidRPr="00E67CE7">
        <w:rPr>
          <w:sz w:val="22"/>
          <w:szCs w:val="22"/>
        </w:rPr>
        <w:t>FRP piping shall not be utilized as direct fill lines or aboveground</w:t>
      </w:r>
      <w:r w:rsidR="00166A74" w:rsidRPr="00E67CE7">
        <w:rPr>
          <w:sz w:val="22"/>
          <w:szCs w:val="22"/>
        </w:rPr>
        <w:t>.</w:t>
      </w:r>
    </w:p>
    <w:p w14:paraId="3881F3B6" w14:textId="77777777" w:rsidR="00897DCC" w:rsidRPr="00E67CE7" w:rsidRDefault="00897DCC" w:rsidP="00404E3B">
      <w:pPr>
        <w:rPr>
          <w:sz w:val="22"/>
          <w:szCs w:val="22"/>
        </w:rPr>
      </w:pPr>
    </w:p>
    <w:p w14:paraId="41C12C7A" w14:textId="2AD42A86" w:rsidR="00404E3B" w:rsidRPr="00E67CE7" w:rsidRDefault="00404E3B" w:rsidP="00E67CE7">
      <w:pPr>
        <w:spacing w:before="240"/>
        <w:rPr>
          <w:sz w:val="22"/>
          <w:szCs w:val="22"/>
        </w:rPr>
      </w:pPr>
      <w:r w:rsidRPr="00E67CE7">
        <w:rPr>
          <w:sz w:val="22"/>
          <w:szCs w:val="22"/>
        </w:rPr>
        <w:t>PART 3 - EXECUTION</w:t>
      </w:r>
    </w:p>
    <w:p w14:paraId="5310ACC7" w14:textId="77777777" w:rsidR="00404E3B" w:rsidRPr="00E67CE7" w:rsidRDefault="00404E3B" w:rsidP="00E67CE7">
      <w:pPr>
        <w:pStyle w:val="Heading4"/>
        <w:numPr>
          <w:ilvl w:val="0"/>
          <w:numId w:val="0"/>
        </w:numPr>
        <w:ind w:left="720"/>
        <w:rPr>
          <w:sz w:val="22"/>
          <w:szCs w:val="22"/>
        </w:rPr>
      </w:pPr>
    </w:p>
    <w:p w14:paraId="07948EE1" w14:textId="6504F4FC" w:rsidR="00CA2C7D" w:rsidRPr="00E67CE7" w:rsidRDefault="00404E3B" w:rsidP="00E67CE7">
      <w:pPr>
        <w:pStyle w:val="Heading4"/>
        <w:numPr>
          <w:ilvl w:val="0"/>
          <w:numId w:val="0"/>
        </w:numPr>
        <w:spacing w:before="120"/>
        <w:ind w:left="720" w:hanging="720"/>
        <w:rPr>
          <w:sz w:val="22"/>
          <w:szCs w:val="22"/>
        </w:rPr>
      </w:pPr>
      <w:r w:rsidRPr="00E67CE7">
        <w:rPr>
          <w:sz w:val="22"/>
          <w:szCs w:val="22"/>
        </w:rPr>
        <w:t>3.1</w:t>
      </w:r>
      <w:r w:rsidRPr="00E67CE7">
        <w:rPr>
          <w:sz w:val="22"/>
          <w:szCs w:val="22"/>
        </w:rPr>
        <w:tab/>
      </w:r>
      <w:r w:rsidR="00CA2C7D" w:rsidRPr="00E67CE7">
        <w:rPr>
          <w:sz w:val="22"/>
          <w:szCs w:val="22"/>
        </w:rPr>
        <w:t xml:space="preserve"> </w:t>
      </w:r>
      <w:r w:rsidR="00D037BD" w:rsidRPr="00E67CE7">
        <w:rPr>
          <w:sz w:val="22"/>
          <w:szCs w:val="22"/>
        </w:rPr>
        <w:t>SPECIAL REQUIREMENTS</w:t>
      </w:r>
    </w:p>
    <w:p w14:paraId="6FB25F25" w14:textId="10D7931C" w:rsidR="008E26AB" w:rsidRPr="00E67CE7" w:rsidRDefault="008E26AB" w:rsidP="00E67CE7">
      <w:pPr>
        <w:pStyle w:val="ListParagraph"/>
        <w:numPr>
          <w:ilvl w:val="0"/>
          <w:numId w:val="88"/>
        </w:numPr>
        <w:tabs>
          <w:tab w:val="left" w:pos="810"/>
        </w:tabs>
        <w:spacing w:before="240"/>
        <w:ind w:left="810" w:hanging="540"/>
        <w:rPr>
          <w:sz w:val="22"/>
          <w:szCs w:val="22"/>
        </w:rPr>
      </w:pPr>
      <w:r w:rsidRPr="00E67CE7">
        <w:rPr>
          <w:sz w:val="22"/>
          <w:szCs w:val="22"/>
        </w:rPr>
        <w:t>UST installations sh</w:t>
      </w:r>
      <w:r w:rsidR="00C656A1" w:rsidRPr="00E67CE7">
        <w:rPr>
          <w:sz w:val="22"/>
          <w:szCs w:val="22"/>
        </w:rPr>
        <w:t>all</w:t>
      </w:r>
      <w:r w:rsidRPr="00E67CE7">
        <w:rPr>
          <w:sz w:val="22"/>
          <w:szCs w:val="22"/>
        </w:rPr>
        <w:t xml:space="preserve"> be </w:t>
      </w:r>
      <w:r w:rsidR="00C656A1" w:rsidRPr="00E67CE7">
        <w:rPr>
          <w:sz w:val="22"/>
          <w:szCs w:val="22"/>
        </w:rPr>
        <w:t>conducted</w:t>
      </w:r>
      <w:r w:rsidRPr="00E67CE7">
        <w:rPr>
          <w:sz w:val="22"/>
          <w:szCs w:val="22"/>
        </w:rPr>
        <w:t xml:space="preserve"> under the supervision of a </w:t>
      </w:r>
      <w:r w:rsidR="00063876">
        <w:rPr>
          <w:sz w:val="22"/>
          <w:szCs w:val="22"/>
        </w:rPr>
        <w:t>Maryland Department of the Environment (</w:t>
      </w:r>
      <w:r w:rsidRPr="00E67CE7">
        <w:rPr>
          <w:sz w:val="22"/>
          <w:szCs w:val="22"/>
        </w:rPr>
        <w:t>MDE</w:t>
      </w:r>
      <w:r w:rsidR="00063876">
        <w:rPr>
          <w:sz w:val="22"/>
          <w:szCs w:val="22"/>
        </w:rPr>
        <w:t>)</w:t>
      </w:r>
      <w:r w:rsidR="00C656A1" w:rsidRPr="00E67CE7">
        <w:rPr>
          <w:sz w:val="22"/>
          <w:szCs w:val="22"/>
        </w:rPr>
        <w:t>-</w:t>
      </w:r>
      <w:r w:rsidRPr="00E67CE7">
        <w:rPr>
          <w:sz w:val="22"/>
          <w:szCs w:val="22"/>
        </w:rPr>
        <w:t>certified UST Technician.</w:t>
      </w:r>
      <w:r w:rsidR="00C656A1" w:rsidRPr="00E67CE7">
        <w:rPr>
          <w:sz w:val="22"/>
          <w:szCs w:val="22"/>
        </w:rPr>
        <w:t xml:space="preserve"> </w:t>
      </w:r>
      <w:r w:rsidRPr="00E67CE7">
        <w:rPr>
          <w:sz w:val="22"/>
          <w:szCs w:val="22"/>
        </w:rPr>
        <w:t xml:space="preserve"> Before starting the work, submit written documentation of such certification to </w:t>
      </w:r>
      <w:r w:rsidR="00063876">
        <w:rPr>
          <w:sz w:val="22"/>
          <w:szCs w:val="22"/>
        </w:rPr>
        <w:t xml:space="preserve">the </w:t>
      </w:r>
      <w:r w:rsidRPr="00E67CE7">
        <w:rPr>
          <w:sz w:val="22"/>
          <w:szCs w:val="22"/>
        </w:rPr>
        <w:t>Engineer. Certified UST Technicians shall be onsite (at each site) full time during the installation of a UST.</w:t>
      </w:r>
    </w:p>
    <w:p w14:paraId="71F66CD3" w14:textId="17EF1B8A" w:rsidR="008E26AB" w:rsidRPr="00E67CE7" w:rsidRDefault="008E26AB" w:rsidP="00E67CE7">
      <w:pPr>
        <w:pStyle w:val="ListParagraph"/>
        <w:numPr>
          <w:ilvl w:val="0"/>
          <w:numId w:val="88"/>
        </w:numPr>
        <w:tabs>
          <w:tab w:val="left" w:pos="810"/>
        </w:tabs>
        <w:spacing w:before="240"/>
        <w:ind w:left="810" w:hanging="540"/>
        <w:rPr>
          <w:sz w:val="22"/>
          <w:szCs w:val="22"/>
        </w:rPr>
      </w:pPr>
      <w:r w:rsidRPr="00E67CE7">
        <w:rPr>
          <w:sz w:val="22"/>
          <w:szCs w:val="22"/>
        </w:rPr>
        <w:t xml:space="preserve">At the completion of work, submit to </w:t>
      </w:r>
      <w:r w:rsidR="00063876">
        <w:rPr>
          <w:sz w:val="22"/>
          <w:szCs w:val="22"/>
        </w:rPr>
        <w:t xml:space="preserve">the </w:t>
      </w:r>
      <w:r w:rsidRPr="00E67CE7">
        <w:rPr>
          <w:sz w:val="22"/>
          <w:szCs w:val="22"/>
        </w:rPr>
        <w:t xml:space="preserve">Engineer a copy of a completed UST Notification Form for each site </w:t>
      </w:r>
      <w:r w:rsidR="00063876">
        <w:rPr>
          <w:sz w:val="22"/>
          <w:szCs w:val="22"/>
        </w:rPr>
        <w:t xml:space="preserve">is </w:t>
      </w:r>
      <w:r w:rsidRPr="00E67CE7">
        <w:rPr>
          <w:sz w:val="22"/>
          <w:szCs w:val="22"/>
        </w:rPr>
        <w:t>available from MDE. Contractor shall sign each form, certifying compliance with State of Maryland UST regulations. Contractor shall prompt Administration to register each tank with MDE using the UST Notification Form.</w:t>
      </w:r>
    </w:p>
    <w:p w14:paraId="16C2ED3C" w14:textId="77777777" w:rsidR="008E26AB" w:rsidRPr="00E67CE7" w:rsidRDefault="008E26AB" w:rsidP="00E67CE7">
      <w:pPr>
        <w:pStyle w:val="ListParagraph"/>
        <w:numPr>
          <w:ilvl w:val="0"/>
          <w:numId w:val="88"/>
        </w:numPr>
        <w:tabs>
          <w:tab w:val="left" w:pos="810"/>
        </w:tabs>
        <w:spacing w:before="120"/>
        <w:ind w:left="810" w:hanging="540"/>
        <w:rPr>
          <w:sz w:val="22"/>
          <w:szCs w:val="22"/>
        </w:rPr>
      </w:pPr>
      <w:r w:rsidRPr="00E67CE7">
        <w:rPr>
          <w:sz w:val="22"/>
          <w:szCs w:val="22"/>
        </w:rPr>
        <w:t xml:space="preserve">At the completion of work, precision test the UST system. Precision testing equipment and procedures shall be of a type approved by the </w:t>
      </w:r>
      <w:r w:rsidRPr="00C2608A">
        <w:rPr>
          <w:strike/>
          <w:sz w:val="22"/>
          <w:szCs w:val="22"/>
        </w:rPr>
        <w:t>Maryland Department of the Environment (</w:t>
      </w:r>
      <w:r w:rsidRPr="00E67CE7">
        <w:rPr>
          <w:sz w:val="22"/>
          <w:szCs w:val="22"/>
        </w:rPr>
        <w:t>MDE</w:t>
      </w:r>
      <w:r w:rsidRPr="00C2608A">
        <w:rPr>
          <w:strike/>
          <w:sz w:val="22"/>
          <w:szCs w:val="22"/>
        </w:rPr>
        <w:t>)</w:t>
      </w:r>
      <w:r w:rsidRPr="00E67CE7">
        <w:rPr>
          <w:sz w:val="22"/>
          <w:szCs w:val="22"/>
        </w:rPr>
        <w:t>.</w:t>
      </w:r>
    </w:p>
    <w:p w14:paraId="4F13E0AD" w14:textId="77777777" w:rsidR="008E26AB" w:rsidRPr="00E67CE7" w:rsidRDefault="008E26AB" w:rsidP="00E67CE7">
      <w:pPr>
        <w:spacing w:before="240"/>
        <w:ind w:firstLine="720"/>
        <w:jc w:val="both"/>
        <w:rPr>
          <w:sz w:val="22"/>
          <w:szCs w:val="22"/>
        </w:rPr>
      </w:pPr>
    </w:p>
    <w:p w14:paraId="489F2A6F" w14:textId="2D226020" w:rsidR="00076D6C" w:rsidRPr="00E67CE7" w:rsidRDefault="00404E3B" w:rsidP="00E67CE7">
      <w:pPr>
        <w:pStyle w:val="Heading4"/>
        <w:numPr>
          <w:ilvl w:val="0"/>
          <w:numId w:val="0"/>
        </w:numPr>
        <w:ind w:left="720" w:hanging="720"/>
        <w:rPr>
          <w:sz w:val="22"/>
          <w:szCs w:val="22"/>
        </w:rPr>
      </w:pPr>
      <w:r w:rsidRPr="00E67CE7">
        <w:rPr>
          <w:sz w:val="22"/>
          <w:szCs w:val="22"/>
        </w:rPr>
        <w:t>3.2</w:t>
      </w:r>
      <w:r w:rsidRPr="00E67CE7">
        <w:rPr>
          <w:sz w:val="22"/>
          <w:szCs w:val="22"/>
        </w:rPr>
        <w:tab/>
      </w:r>
      <w:r w:rsidR="00076D6C" w:rsidRPr="00E67CE7">
        <w:rPr>
          <w:sz w:val="22"/>
          <w:szCs w:val="22"/>
        </w:rPr>
        <w:t xml:space="preserve"> </w:t>
      </w:r>
      <w:r w:rsidR="005E7D24" w:rsidRPr="00E67CE7">
        <w:rPr>
          <w:sz w:val="22"/>
          <w:szCs w:val="22"/>
        </w:rPr>
        <w:t>TANK HANDLING</w:t>
      </w:r>
    </w:p>
    <w:p w14:paraId="316A8B98" w14:textId="77777777" w:rsidR="008E26AB" w:rsidRPr="00E67CE7" w:rsidRDefault="008E26AB" w:rsidP="00E67CE7">
      <w:pPr>
        <w:pStyle w:val="ListParagraph"/>
        <w:numPr>
          <w:ilvl w:val="0"/>
          <w:numId w:val="89"/>
        </w:numPr>
        <w:tabs>
          <w:tab w:val="left" w:pos="810"/>
        </w:tabs>
        <w:spacing w:before="240"/>
        <w:ind w:left="810" w:hanging="540"/>
        <w:rPr>
          <w:sz w:val="22"/>
          <w:szCs w:val="22"/>
        </w:rPr>
      </w:pPr>
      <w:r w:rsidRPr="00E67CE7">
        <w:rPr>
          <w:sz w:val="22"/>
          <w:szCs w:val="22"/>
        </w:rPr>
        <w:t>Each underground storage tank shall be inspected when they are first delivered on the site and before they are installed to verify that they are not visibly damaged and that their coatings are intact.</w:t>
      </w:r>
    </w:p>
    <w:p w14:paraId="6C3DC4D5" w14:textId="33EC5AAA" w:rsidR="008E26AB" w:rsidRPr="00E67CE7" w:rsidRDefault="00C656A1" w:rsidP="00E67CE7">
      <w:pPr>
        <w:pStyle w:val="ListParagraph"/>
        <w:numPr>
          <w:ilvl w:val="0"/>
          <w:numId w:val="89"/>
        </w:numPr>
        <w:tabs>
          <w:tab w:val="left" w:pos="810"/>
        </w:tabs>
        <w:spacing w:before="240"/>
        <w:ind w:left="810" w:hanging="540"/>
        <w:rPr>
          <w:sz w:val="22"/>
          <w:szCs w:val="22"/>
        </w:rPr>
      </w:pPr>
      <w:r w:rsidRPr="00E67CE7">
        <w:rPr>
          <w:sz w:val="22"/>
          <w:szCs w:val="22"/>
        </w:rPr>
        <w:t>N</w:t>
      </w:r>
      <w:r w:rsidR="008E26AB" w:rsidRPr="00E67CE7">
        <w:rPr>
          <w:sz w:val="22"/>
          <w:szCs w:val="22"/>
        </w:rPr>
        <w:t xml:space="preserve">ew tanks shall be temporally stored on-site in accordance with </w:t>
      </w:r>
      <w:r w:rsidR="00063876">
        <w:rPr>
          <w:sz w:val="22"/>
          <w:szCs w:val="22"/>
        </w:rPr>
        <w:t xml:space="preserve">the </w:t>
      </w:r>
      <w:r w:rsidR="008E26AB" w:rsidRPr="00E67CE7">
        <w:rPr>
          <w:sz w:val="22"/>
          <w:szCs w:val="22"/>
        </w:rPr>
        <w:t>m</w:t>
      </w:r>
      <w:r w:rsidR="000403AE" w:rsidRPr="00E67CE7">
        <w:rPr>
          <w:sz w:val="22"/>
          <w:szCs w:val="22"/>
        </w:rPr>
        <w:t xml:space="preserve">anufacturer’s recommendations. </w:t>
      </w:r>
    </w:p>
    <w:p w14:paraId="764A5727" w14:textId="77777777" w:rsidR="008E26AB" w:rsidRPr="00E67CE7" w:rsidRDefault="008E26AB" w:rsidP="00E67CE7">
      <w:pPr>
        <w:pStyle w:val="ListParagraph"/>
        <w:numPr>
          <w:ilvl w:val="0"/>
          <w:numId w:val="89"/>
        </w:numPr>
        <w:tabs>
          <w:tab w:val="left" w:pos="810"/>
        </w:tabs>
        <w:spacing w:before="240"/>
        <w:ind w:left="810" w:hanging="540"/>
        <w:rPr>
          <w:sz w:val="22"/>
          <w:szCs w:val="22"/>
        </w:rPr>
      </w:pPr>
      <w:r w:rsidRPr="00E67CE7">
        <w:rPr>
          <w:sz w:val="22"/>
          <w:szCs w:val="22"/>
        </w:rPr>
        <w:t>During temporary storage the tank shall be set of smooth level ground.  Do not store or place tank on sharp objects or debris. Use nonabrasive cushion-type chock (i.e., rubber tires or sand bags) to pr</w:t>
      </w:r>
      <w:r w:rsidR="000403AE" w:rsidRPr="00E67CE7">
        <w:rPr>
          <w:sz w:val="22"/>
          <w:szCs w:val="22"/>
        </w:rPr>
        <w:t>event tank movement during stor</w:t>
      </w:r>
      <w:r w:rsidRPr="00E67CE7">
        <w:rPr>
          <w:sz w:val="22"/>
          <w:szCs w:val="22"/>
        </w:rPr>
        <w:t xml:space="preserve">age. If high wind conditions are anticipated, the tank should be tied down using nonmetallic straps.  </w:t>
      </w:r>
    </w:p>
    <w:p w14:paraId="1CFE7000" w14:textId="77777777" w:rsidR="008E26AB" w:rsidRPr="00E67CE7" w:rsidRDefault="008E26AB" w:rsidP="00E67CE7">
      <w:pPr>
        <w:spacing w:before="240"/>
        <w:jc w:val="both"/>
        <w:rPr>
          <w:sz w:val="22"/>
          <w:szCs w:val="22"/>
        </w:rPr>
      </w:pPr>
    </w:p>
    <w:p w14:paraId="681B7B27" w14:textId="7BE69CAE" w:rsidR="00076D6C" w:rsidRPr="00E67CE7" w:rsidRDefault="00404E3B" w:rsidP="00E67CE7">
      <w:pPr>
        <w:pStyle w:val="Heading4"/>
        <w:numPr>
          <w:ilvl w:val="0"/>
          <w:numId w:val="0"/>
        </w:numPr>
        <w:ind w:left="720" w:hanging="720"/>
        <w:rPr>
          <w:sz w:val="22"/>
          <w:szCs w:val="22"/>
        </w:rPr>
      </w:pPr>
      <w:r w:rsidRPr="00E67CE7">
        <w:rPr>
          <w:sz w:val="22"/>
          <w:szCs w:val="22"/>
        </w:rPr>
        <w:t>3.3</w:t>
      </w:r>
      <w:r w:rsidRPr="00E67CE7">
        <w:rPr>
          <w:sz w:val="22"/>
          <w:szCs w:val="22"/>
        </w:rPr>
        <w:tab/>
      </w:r>
      <w:r w:rsidR="00076D6C" w:rsidRPr="00E67CE7">
        <w:rPr>
          <w:sz w:val="22"/>
          <w:szCs w:val="22"/>
        </w:rPr>
        <w:t xml:space="preserve"> </w:t>
      </w:r>
      <w:r w:rsidR="005E7D24" w:rsidRPr="00E67CE7">
        <w:rPr>
          <w:sz w:val="22"/>
          <w:szCs w:val="22"/>
        </w:rPr>
        <w:t>TANK INTERIOR CONDITION</w:t>
      </w:r>
    </w:p>
    <w:p w14:paraId="04B76F1E" w14:textId="4B00443D" w:rsidR="00E04CFE" w:rsidRPr="00E67CE7" w:rsidRDefault="00E04CFE" w:rsidP="00E67CE7">
      <w:pPr>
        <w:pStyle w:val="ListParagraph"/>
        <w:numPr>
          <w:ilvl w:val="0"/>
          <w:numId w:val="90"/>
        </w:numPr>
        <w:tabs>
          <w:tab w:val="left" w:pos="810"/>
          <w:tab w:val="left" w:pos="900"/>
        </w:tabs>
        <w:spacing w:before="240"/>
        <w:ind w:left="810" w:hanging="540"/>
        <w:rPr>
          <w:sz w:val="22"/>
          <w:szCs w:val="22"/>
        </w:rPr>
      </w:pPr>
      <w:r w:rsidRPr="00E67CE7">
        <w:rPr>
          <w:sz w:val="22"/>
          <w:szCs w:val="22"/>
        </w:rPr>
        <w:t>Storage tank shall be delivered with the tank interior clean and ready for product</w:t>
      </w:r>
      <w:r w:rsidR="00063876" w:rsidRPr="00E67CE7">
        <w:rPr>
          <w:sz w:val="22"/>
          <w:szCs w:val="22"/>
        </w:rPr>
        <w:t>.</w:t>
      </w:r>
      <w:r w:rsidR="00063876">
        <w:rPr>
          <w:sz w:val="22"/>
          <w:szCs w:val="22"/>
        </w:rPr>
        <w:t xml:space="preserve"> the </w:t>
      </w:r>
      <w:r w:rsidRPr="00E67CE7">
        <w:rPr>
          <w:sz w:val="22"/>
          <w:szCs w:val="22"/>
        </w:rPr>
        <w:t>Manufacturer shall be responsible for ensuring this condition.</w:t>
      </w:r>
    </w:p>
    <w:p w14:paraId="0C2E7D10" w14:textId="77777777" w:rsidR="009965FD" w:rsidRPr="00E67CE7" w:rsidRDefault="009965FD" w:rsidP="00E67CE7">
      <w:pPr>
        <w:spacing w:before="240"/>
        <w:ind w:firstLine="720"/>
        <w:jc w:val="both"/>
        <w:rPr>
          <w:sz w:val="22"/>
          <w:szCs w:val="22"/>
        </w:rPr>
      </w:pPr>
    </w:p>
    <w:p w14:paraId="6E807F65" w14:textId="78D2751C" w:rsidR="00076D6C" w:rsidRPr="00E67CE7" w:rsidRDefault="00404E3B" w:rsidP="00E67CE7">
      <w:pPr>
        <w:pStyle w:val="Heading4"/>
        <w:numPr>
          <w:ilvl w:val="0"/>
          <w:numId w:val="0"/>
        </w:numPr>
        <w:ind w:left="720" w:hanging="720"/>
        <w:rPr>
          <w:sz w:val="22"/>
          <w:szCs w:val="22"/>
        </w:rPr>
      </w:pPr>
      <w:r w:rsidRPr="00E67CE7">
        <w:rPr>
          <w:sz w:val="22"/>
          <w:szCs w:val="22"/>
        </w:rPr>
        <w:t>3.4</w:t>
      </w:r>
      <w:r w:rsidRPr="00E67CE7">
        <w:rPr>
          <w:sz w:val="22"/>
          <w:szCs w:val="22"/>
        </w:rPr>
        <w:tab/>
      </w:r>
      <w:r w:rsidR="00076D6C" w:rsidRPr="00E67CE7">
        <w:rPr>
          <w:sz w:val="22"/>
          <w:szCs w:val="22"/>
        </w:rPr>
        <w:t xml:space="preserve"> </w:t>
      </w:r>
      <w:r w:rsidR="005E7D24" w:rsidRPr="00E67CE7">
        <w:rPr>
          <w:sz w:val="22"/>
          <w:szCs w:val="22"/>
        </w:rPr>
        <w:t>INSTALLATION</w:t>
      </w:r>
    </w:p>
    <w:p w14:paraId="03A655A8" w14:textId="398AFA12" w:rsidR="006072A3" w:rsidRPr="00E67CE7" w:rsidRDefault="006072A3" w:rsidP="00E67CE7">
      <w:pPr>
        <w:pStyle w:val="ListParagraph"/>
        <w:numPr>
          <w:ilvl w:val="0"/>
          <w:numId w:val="91"/>
        </w:numPr>
        <w:tabs>
          <w:tab w:val="left" w:pos="810"/>
          <w:tab w:val="left" w:pos="900"/>
        </w:tabs>
        <w:spacing w:before="240"/>
        <w:ind w:left="810" w:hanging="540"/>
        <w:rPr>
          <w:sz w:val="22"/>
          <w:szCs w:val="22"/>
        </w:rPr>
      </w:pPr>
      <w:r w:rsidRPr="00E67CE7">
        <w:rPr>
          <w:sz w:val="22"/>
          <w:szCs w:val="22"/>
        </w:rPr>
        <w:t xml:space="preserve">The tank system, including accessories, shall be installed in strict accordance with the </w:t>
      </w:r>
      <w:r w:rsidR="00063876">
        <w:rPr>
          <w:sz w:val="22"/>
          <w:szCs w:val="22"/>
        </w:rPr>
        <w:t xml:space="preserve">approved </w:t>
      </w:r>
      <w:r w:rsidRPr="00E67CE7">
        <w:rPr>
          <w:sz w:val="22"/>
          <w:szCs w:val="22"/>
        </w:rPr>
        <w:t xml:space="preserve">shop drawings, manufacturer’s recommendations and applicable codes, standards and regulations. State and local permits shall be obtained by the Contractor prior to installation. </w:t>
      </w:r>
    </w:p>
    <w:p w14:paraId="2C5CCB53" w14:textId="77777777" w:rsidR="006072A3" w:rsidRPr="00E67CE7" w:rsidRDefault="006072A3" w:rsidP="00E67CE7">
      <w:pPr>
        <w:pStyle w:val="ListParagraph"/>
        <w:numPr>
          <w:ilvl w:val="0"/>
          <w:numId w:val="91"/>
        </w:numPr>
        <w:tabs>
          <w:tab w:val="left" w:pos="810"/>
          <w:tab w:val="left" w:pos="900"/>
        </w:tabs>
        <w:spacing w:before="240"/>
        <w:ind w:left="810" w:hanging="540"/>
        <w:rPr>
          <w:sz w:val="22"/>
          <w:szCs w:val="22"/>
        </w:rPr>
      </w:pPr>
      <w:r w:rsidRPr="00E67CE7">
        <w:rPr>
          <w:sz w:val="22"/>
          <w:szCs w:val="22"/>
        </w:rPr>
        <w:t xml:space="preserve">All work and materials shall be in accordance with requirements of all applicable state and local codes, regulations and ordinances, the National Electric Code, </w:t>
      </w:r>
      <w:r w:rsidR="00C656A1" w:rsidRPr="00E67CE7">
        <w:rPr>
          <w:sz w:val="22"/>
          <w:szCs w:val="22"/>
        </w:rPr>
        <w:t>International</w:t>
      </w:r>
      <w:r w:rsidRPr="00E67CE7">
        <w:rPr>
          <w:sz w:val="22"/>
          <w:szCs w:val="22"/>
        </w:rPr>
        <w:t xml:space="preserve"> Building Code</w:t>
      </w:r>
      <w:r w:rsidR="00C656A1" w:rsidRPr="00E67CE7">
        <w:rPr>
          <w:sz w:val="22"/>
          <w:szCs w:val="22"/>
        </w:rPr>
        <w:t xml:space="preserve"> (IBC)</w:t>
      </w:r>
      <w:r w:rsidRPr="00E67CE7">
        <w:rPr>
          <w:sz w:val="22"/>
          <w:szCs w:val="22"/>
        </w:rPr>
        <w:t xml:space="preserve">, </w:t>
      </w:r>
      <w:r w:rsidR="00C656A1" w:rsidRPr="00E67CE7">
        <w:rPr>
          <w:sz w:val="22"/>
          <w:szCs w:val="22"/>
        </w:rPr>
        <w:t>Uniform P</w:t>
      </w:r>
      <w:r w:rsidRPr="00E67CE7">
        <w:rPr>
          <w:sz w:val="22"/>
          <w:szCs w:val="22"/>
        </w:rPr>
        <w:t xml:space="preserve">lumbing Code, </w:t>
      </w:r>
      <w:r w:rsidR="00C656A1" w:rsidRPr="00E67CE7">
        <w:rPr>
          <w:sz w:val="22"/>
          <w:szCs w:val="22"/>
        </w:rPr>
        <w:t xml:space="preserve">Uniform </w:t>
      </w:r>
      <w:r w:rsidRPr="00E67CE7">
        <w:rPr>
          <w:sz w:val="22"/>
          <w:szCs w:val="22"/>
        </w:rPr>
        <w:t xml:space="preserve">Mechanical Code and </w:t>
      </w:r>
      <w:r w:rsidR="00C656A1" w:rsidRPr="00E67CE7">
        <w:rPr>
          <w:sz w:val="22"/>
          <w:szCs w:val="22"/>
        </w:rPr>
        <w:t>International</w:t>
      </w:r>
      <w:r w:rsidRPr="00E67CE7">
        <w:rPr>
          <w:sz w:val="22"/>
          <w:szCs w:val="22"/>
        </w:rPr>
        <w:t xml:space="preserve"> Fire Code, National Fire Codes, and the rules and regulations of all other </w:t>
      </w:r>
      <w:r w:rsidR="00C656A1" w:rsidRPr="00E67CE7">
        <w:rPr>
          <w:sz w:val="22"/>
          <w:szCs w:val="22"/>
        </w:rPr>
        <w:t xml:space="preserve">federal, state, and local </w:t>
      </w:r>
      <w:r w:rsidRPr="00E67CE7">
        <w:rPr>
          <w:sz w:val="22"/>
          <w:szCs w:val="22"/>
        </w:rPr>
        <w:t xml:space="preserve">authorities having jurisdiction. </w:t>
      </w:r>
    </w:p>
    <w:p w14:paraId="7B2D20E8" w14:textId="77777777" w:rsidR="006072A3" w:rsidRPr="00E67CE7" w:rsidRDefault="006072A3" w:rsidP="00E67CE7">
      <w:pPr>
        <w:pStyle w:val="ListParagraph"/>
        <w:numPr>
          <w:ilvl w:val="0"/>
          <w:numId w:val="91"/>
        </w:numPr>
        <w:tabs>
          <w:tab w:val="left" w:pos="810"/>
          <w:tab w:val="left" w:pos="900"/>
        </w:tabs>
        <w:spacing w:before="240"/>
        <w:ind w:left="810" w:hanging="540"/>
        <w:rPr>
          <w:sz w:val="22"/>
          <w:szCs w:val="22"/>
        </w:rPr>
      </w:pPr>
      <w:r w:rsidRPr="00E67CE7">
        <w:rPr>
          <w:sz w:val="22"/>
          <w:szCs w:val="22"/>
        </w:rPr>
        <w:t>Equipment used to off-load the tank shall be of adequate capacity to prevent dragging or dropping of the tank system. The tank shall be carefully lifted and lowered into the excavation with cables or chains of adequate length attached to the lifting lugs provided. A spreader bar shall be used where necessary. Do not use slings, chains or cable around the tank to lift it. Do not drop, roll, or drag tank.</w:t>
      </w:r>
    </w:p>
    <w:p w14:paraId="77949254" w14:textId="095242B7" w:rsidR="006072A3" w:rsidRPr="00E67CE7" w:rsidRDefault="00C656A1" w:rsidP="00E67CE7">
      <w:pPr>
        <w:pStyle w:val="ListParagraph"/>
        <w:numPr>
          <w:ilvl w:val="0"/>
          <w:numId w:val="91"/>
        </w:numPr>
        <w:tabs>
          <w:tab w:val="left" w:pos="810"/>
          <w:tab w:val="left" w:pos="900"/>
        </w:tabs>
        <w:spacing w:before="240"/>
        <w:ind w:left="810" w:hanging="540"/>
        <w:rPr>
          <w:sz w:val="22"/>
          <w:szCs w:val="22"/>
        </w:rPr>
      </w:pPr>
      <w:r w:rsidRPr="00E67CE7">
        <w:rPr>
          <w:sz w:val="22"/>
          <w:szCs w:val="22"/>
        </w:rPr>
        <w:t>U</w:t>
      </w:r>
      <w:r w:rsidR="006072A3" w:rsidRPr="00E67CE7">
        <w:rPr>
          <w:sz w:val="22"/>
          <w:szCs w:val="22"/>
        </w:rPr>
        <w:t xml:space="preserve">nderground storage tanks (primary and secondary) shall be tested as per </w:t>
      </w:r>
      <w:r w:rsidR="00063876">
        <w:rPr>
          <w:sz w:val="22"/>
          <w:szCs w:val="22"/>
        </w:rPr>
        <w:t xml:space="preserve">the </w:t>
      </w:r>
      <w:r w:rsidR="006072A3" w:rsidRPr="00E67CE7">
        <w:rPr>
          <w:sz w:val="22"/>
          <w:szCs w:val="22"/>
        </w:rPr>
        <w:t xml:space="preserve">manufacturer’s written instructions </w:t>
      </w:r>
      <w:r w:rsidR="005A61E9">
        <w:rPr>
          <w:sz w:val="22"/>
          <w:szCs w:val="22"/>
        </w:rPr>
        <w:t xml:space="preserve">after </w:t>
      </w:r>
      <w:r w:rsidR="006072A3" w:rsidRPr="00E67CE7">
        <w:rPr>
          <w:sz w:val="22"/>
          <w:szCs w:val="22"/>
        </w:rPr>
        <w:t xml:space="preserve">  installation</w:t>
      </w:r>
      <w:r w:rsidR="005A61E9">
        <w:rPr>
          <w:sz w:val="22"/>
          <w:szCs w:val="22"/>
        </w:rPr>
        <w:t xml:space="preserve"> and prior to commissioning</w:t>
      </w:r>
      <w:r w:rsidR="006072A3" w:rsidRPr="00E67CE7">
        <w:rPr>
          <w:sz w:val="22"/>
          <w:szCs w:val="22"/>
        </w:rPr>
        <w:t xml:space="preserve">.  Additionally, the primary and secondary tanks shall also be vacuum tested by tank manufacturer to assure structural integrity.  Results of all tank tests shall be provided to the Engineer in writing.  </w:t>
      </w:r>
    </w:p>
    <w:p w14:paraId="3F8D7702" w14:textId="2EEBFEEA" w:rsidR="006072A3" w:rsidRPr="00E67CE7" w:rsidRDefault="006072A3" w:rsidP="00E67CE7">
      <w:pPr>
        <w:pStyle w:val="ListParagraph"/>
        <w:numPr>
          <w:ilvl w:val="0"/>
          <w:numId w:val="91"/>
        </w:numPr>
        <w:tabs>
          <w:tab w:val="left" w:pos="810"/>
          <w:tab w:val="left" w:pos="900"/>
        </w:tabs>
        <w:spacing w:before="240"/>
        <w:ind w:left="810" w:hanging="540"/>
        <w:rPr>
          <w:sz w:val="22"/>
          <w:szCs w:val="22"/>
        </w:rPr>
      </w:pPr>
      <w:r w:rsidRPr="00C2608A">
        <w:rPr>
          <w:strike/>
          <w:sz w:val="22"/>
          <w:szCs w:val="22"/>
        </w:rPr>
        <w:t xml:space="preserve">At the Engineer’s request, </w:t>
      </w:r>
      <w:r w:rsidR="00063876">
        <w:rPr>
          <w:sz w:val="22"/>
          <w:szCs w:val="22"/>
        </w:rPr>
        <w:t>T</w:t>
      </w:r>
      <w:r w:rsidRPr="00E67CE7">
        <w:rPr>
          <w:sz w:val="22"/>
          <w:szCs w:val="22"/>
        </w:rPr>
        <w:t xml:space="preserve">he Contractor shall install each tank on concrete base or deadman anchor in accordance with </w:t>
      </w:r>
      <w:r w:rsidR="00063876">
        <w:rPr>
          <w:sz w:val="22"/>
          <w:szCs w:val="22"/>
        </w:rPr>
        <w:t>M</w:t>
      </w:r>
      <w:r w:rsidRPr="00E67CE7">
        <w:rPr>
          <w:sz w:val="22"/>
          <w:szCs w:val="22"/>
        </w:rPr>
        <w:t xml:space="preserve">anufacturer’s written installation instructions.  Tanks shall be mechanically anchored to the concrete anchor pad or deadman anchor with </w:t>
      </w:r>
      <w:r w:rsidR="00063876">
        <w:rPr>
          <w:sz w:val="22"/>
          <w:szCs w:val="22"/>
        </w:rPr>
        <w:t xml:space="preserve">the </w:t>
      </w:r>
      <w:r w:rsidRPr="00E67CE7">
        <w:rPr>
          <w:sz w:val="22"/>
          <w:szCs w:val="22"/>
        </w:rPr>
        <w:t>manufacturer</w:t>
      </w:r>
      <w:r w:rsidR="00063876">
        <w:rPr>
          <w:sz w:val="22"/>
          <w:szCs w:val="22"/>
        </w:rPr>
        <w:t>-</w:t>
      </w:r>
      <w:r w:rsidRPr="00E67CE7">
        <w:rPr>
          <w:sz w:val="22"/>
          <w:szCs w:val="22"/>
        </w:rPr>
        <w:t xml:space="preserve">approved anchor straps.  </w:t>
      </w:r>
    </w:p>
    <w:p w14:paraId="047D5234" w14:textId="05A59186" w:rsidR="006072A3" w:rsidRPr="00E67CE7" w:rsidRDefault="006072A3" w:rsidP="00E67CE7">
      <w:pPr>
        <w:pStyle w:val="ListParagraph"/>
        <w:numPr>
          <w:ilvl w:val="0"/>
          <w:numId w:val="91"/>
        </w:numPr>
        <w:tabs>
          <w:tab w:val="left" w:pos="810"/>
          <w:tab w:val="left" w:pos="900"/>
        </w:tabs>
        <w:spacing w:before="240"/>
        <w:ind w:left="810" w:hanging="540"/>
        <w:rPr>
          <w:sz w:val="22"/>
          <w:szCs w:val="22"/>
        </w:rPr>
      </w:pPr>
      <w:r w:rsidRPr="00E67CE7">
        <w:rPr>
          <w:sz w:val="22"/>
          <w:szCs w:val="22"/>
        </w:rPr>
        <w:t>The tank shall be installed plumb and level, firmly anchored in locations indicated. Maintain manufacturer’s recommended clearances. Orient tank to provide accessibility to controls and devices requiring service.</w:t>
      </w:r>
      <w:r w:rsidR="004E3EE1" w:rsidRPr="00E67CE7">
        <w:rPr>
          <w:sz w:val="22"/>
          <w:szCs w:val="22"/>
        </w:rPr>
        <w:t xml:space="preserve"> If tank will be required to store aviation fuels PEI/RP1300 recommended practices are to be followed, </w:t>
      </w:r>
    </w:p>
    <w:p w14:paraId="34CE7FBA" w14:textId="77777777" w:rsidR="006072A3" w:rsidRPr="00E67CE7" w:rsidRDefault="006072A3" w:rsidP="00E67CE7">
      <w:pPr>
        <w:pStyle w:val="ListParagraph"/>
        <w:numPr>
          <w:ilvl w:val="0"/>
          <w:numId w:val="91"/>
        </w:numPr>
        <w:tabs>
          <w:tab w:val="left" w:pos="810"/>
          <w:tab w:val="left" w:pos="900"/>
        </w:tabs>
        <w:spacing w:before="240"/>
        <w:ind w:left="810" w:hanging="540"/>
        <w:rPr>
          <w:sz w:val="22"/>
          <w:szCs w:val="22"/>
        </w:rPr>
      </w:pPr>
      <w:r w:rsidRPr="00E67CE7">
        <w:rPr>
          <w:sz w:val="22"/>
          <w:szCs w:val="22"/>
        </w:rPr>
        <w:t xml:space="preserve">The Contractor is responsible for providing all necessary shoring to facilitate tank installation.  </w:t>
      </w:r>
    </w:p>
    <w:p w14:paraId="306A8C7F" w14:textId="77777777" w:rsidR="006072A3" w:rsidRPr="00E67CE7" w:rsidRDefault="006072A3" w:rsidP="00E67CE7">
      <w:pPr>
        <w:pStyle w:val="ListParagraph"/>
        <w:numPr>
          <w:ilvl w:val="0"/>
          <w:numId w:val="91"/>
        </w:numPr>
        <w:tabs>
          <w:tab w:val="left" w:pos="810"/>
          <w:tab w:val="left" w:pos="900"/>
        </w:tabs>
        <w:spacing w:before="240"/>
        <w:ind w:left="810" w:hanging="540"/>
        <w:rPr>
          <w:sz w:val="22"/>
          <w:szCs w:val="22"/>
        </w:rPr>
      </w:pPr>
      <w:r w:rsidRPr="00E67CE7">
        <w:rPr>
          <w:sz w:val="22"/>
          <w:szCs w:val="22"/>
        </w:rPr>
        <w:t xml:space="preserve">In areas with high groundwater, ballasting the tank may be necessary. When water is used as the ballast material, it shall only be potable water and shall not remain in the tank longer than sixty (60) days.  Do not place ballast materials (water / product) in the tank until after the backfill is even with tank top.  If petroleum products are used to ballast a tank, ensure that the tank is adequately vented.  </w:t>
      </w:r>
    </w:p>
    <w:p w14:paraId="51C3B668" w14:textId="77777777" w:rsidR="006072A3" w:rsidRPr="00E67CE7" w:rsidRDefault="006072A3" w:rsidP="00E67CE7">
      <w:pPr>
        <w:pStyle w:val="ListParagraph"/>
        <w:numPr>
          <w:ilvl w:val="0"/>
          <w:numId w:val="91"/>
        </w:numPr>
        <w:tabs>
          <w:tab w:val="left" w:pos="810"/>
          <w:tab w:val="left" w:pos="900"/>
        </w:tabs>
        <w:spacing w:before="240"/>
        <w:ind w:left="810" w:hanging="540"/>
        <w:rPr>
          <w:sz w:val="22"/>
          <w:szCs w:val="22"/>
        </w:rPr>
      </w:pPr>
      <w:r w:rsidRPr="00E67CE7">
        <w:rPr>
          <w:sz w:val="22"/>
          <w:szCs w:val="22"/>
        </w:rPr>
        <w:t xml:space="preserve">The Contractor shall adhere to the manufacturers recommendations related to maximum burial depth, tank spacing, clearances, backfilling, and cover.  </w:t>
      </w:r>
    </w:p>
    <w:p w14:paraId="5C399052" w14:textId="77777777" w:rsidR="006072A3" w:rsidRPr="00E67CE7" w:rsidRDefault="006072A3" w:rsidP="00E67CE7">
      <w:pPr>
        <w:spacing w:before="240"/>
        <w:jc w:val="both"/>
        <w:rPr>
          <w:sz w:val="22"/>
          <w:szCs w:val="22"/>
        </w:rPr>
      </w:pPr>
    </w:p>
    <w:p w14:paraId="276270C8" w14:textId="4E7CCAF5" w:rsidR="006072A3" w:rsidRPr="00E67CE7" w:rsidRDefault="00404E3B" w:rsidP="00E67CE7">
      <w:pPr>
        <w:pStyle w:val="Heading4"/>
        <w:numPr>
          <w:ilvl w:val="0"/>
          <w:numId w:val="0"/>
        </w:numPr>
        <w:ind w:left="720" w:hanging="720"/>
        <w:rPr>
          <w:sz w:val="22"/>
          <w:szCs w:val="22"/>
        </w:rPr>
      </w:pPr>
      <w:r w:rsidRPr="00E67CE7">
        <w:rPr>
          <w:sz w:val="22"/>
          <w:szCs w:val="22"/>
        </w:rPr>
        <w:t>3.5</w:t>
      </w:r>
      <w:r w:rsidRPr="00E67CE7">
        <w:rPr>
          <w:sz w:val="22"/>
          <w:szCs w:val="22"/>
        </w:rPr>
        <w:tab/>
      </w:r>
      <w:r w:rsidR="006072A3" w:rsidRPr="00E67CE7">
        <w:rPr>
          <w:sz w:val="22"/>
          <w:szCs w:val="22"/>
        </w:rPr>
        <w:t xml:space="preserve"> </w:t>
      </w:r>
      <w:r w:rsidR="005E7D24" w:rsidRPr="00E67CE7">
        <w:rPr>
          <w:sz w:val="22"/>
          <w:szCs w:val="22"/>
        </w:rPr>
        <w:t>BEDDING AND BACKFILLING</w:t>
      </w:r>
    </w:p>
    <w:p w14:paraId="7D2A7B6F" w14:textId="77777777" w:rsidR="006072A3" w:rsidRPr="00E67CE7" w:rsidRDefault="00B64C30" w:rsidP="00E67CE7">
      <w:pPr>
        <w:pStyle w:val="ListParagraph"/>
        <w:numPr>
          <w:ilvl w:val="0"/>
          <w:numId w:val="92"/>
        </w:numPr>
        <w:tabs>
          <w:tab w:val="left" w:pos="810"/>
          <w:tab w:val="left" w:pos="900"/>
        </w:tabs>
        <w:spacing w:before="240"/>
        <w:ind w:left="810" w:hanging="540"/>
        <w:rPr>
          <w:sz w:val="22"/>
          <w:szCs w:val="22"/>
        </w:rPr>
      </w:pPr>
      <w:r w:rsidRPr="00E67CE7">
        <w:rPr>
          <w:sz w:val="22"/>
          <w:szCs w:val="22"/>
        </w:rPr>
        <w:t>T</w:t>
      </w:r>
      <w:r w:rsidR="006072A3" w:rsidRPr="00E67CE7">
        <w:rPr>
          <w:sz w:val="22"/>
          <w:szCs w:val="22"/>
        </w:rPr>
        <w:t>ank bedding and backfill materials shall be consistent with manufacturer’s recommendations.  Keep backfill dry and free of ice in freezing conditions.</w:t>
      </w:r>
    </w:p>
    <w:p w14:paraId="44FA8444" w14:textId="77777777" w:rsidR="006072A3" w:rsidRPr="00E67CE7" w:rsidRDefault="006072A3" w:rsidP="00E67CE7">
      <w:pPr>
        <w:pStyle w:val="ListParagraph"/>
        <w:numPr>
          <w:ilvl w:val="0"/>
          <w:numId w:val="92"/>
        </w:numPr>
        <w:tabs>
          <w:tab w:val="left" w:pos="810"/>
          <w:tab w:val="left" w:pos="900"/>
        </w:tabs>
        <w:spacing w:before="240"/>
        <w:ind w:left="810" w:hanging="540"/>
        <w:rPr>
          <w:sz w:val="22"/>
          <w:szCs w:val="22"/>
        </w:rPr>
      </w:pPr>
      <w:r w:rsidRPr="00E67CE7">
        <w:rPr>
          <w:sz w:val="22"/>
          <w:szCs w:val="22"/>
        </w:rPr>
        <w:t xml:space="preserve">The tank excavation shall be free from material that may cause damage to the tank. Care shall be taken during installation that foreign matter is not introduced into excavation or backfill. </w:t>
      </w:r>
    </w:p>
    <w:p w14:paraId="788070E1" w14:textId="77777777" w:rsidR="006072A3" w:rsidRPr="00E67CE7" w:rsidRDefault="006072A3" w:rsidP="00E67CE7">
      <w:pPr>
        <w:pStyle w:val="ListParagraph"/>
        <w:numPr>
          <w:ilvl w:val="0"/>
          <w:numId w:val="92"/>
        </w:numPr>
        <w:tabs>
          <w:tab w:val="left" w:pos="810"/>
          <w:tab w:val="left" w:pos="900"/>
        </w:tabs>
        <w:spacing w:before="240"/>
        <w:ind w:left="810" w:hanging="540"/>
        <w:rPr>
          <w:sz w:val="22"/>
          <w:szCs w:val="22"/>
        </w:rPr>
      </w:pPr>
      <w:r w:rsidRPr="00E67CE7">
        <w:rPr>
          <w:sz w:val="22"/>
          <w:szCs w:val="22"/>
        </w:rPr>
        <w:t xml:space="preserve">The bottom of the excavation shall be covered with a minimum of 12-inches of bedding, suitably graded and leveled. Bedding shall be carefully prepared so that the tank will be true to line and grade (slope piping as indicated). Compact to maximum possible density (do not use water to increase density).  </w:t>
      </w:r>
    </w:p>
    <w:p w14:paraId="65F5E719" w14:textId="77777777" w:rsidR="006072A3" w:rsidRPr="00E67CE7" w:rsidRDefault="006072A3" w:rsidP="00E67CE7">
      <w:pPr>
        <w:pStyle w:val="ListParagraph"/>
        <w:numPr>
          <w:ilvl w:val="0"/>
          <w:numId w:val="92"/>
        </w:numPr>
        <w:tabs>
          <w:tab w:val="left" w:pos="810"/>
          <w:tab w:val="left" w:pos="900"/>
        </w:tabs>
        <w:spacing w:before="240"/>
        <w:ind w:left="810" w:hanging="540"/>
        <w:rPr>
          <w:sz w:val="22"/>
          <w:szCs w:val="22"/>
        </w:rPr>
      </w:pPr>
      <w:r w:rsidRPr="00E67CE7">
        <w:rPr>
          <w:sz w:val="22"/>
          <w:szCs w:val="22"/>
        </w:rPr>
        <w:t>The remainder of the backfill shall be placed, uniformly spread, and compacted to maximum possible density (do not use water to increase density).  Backfill material shall completely surround tanks tops, sides and ends as indicated. Hand-shovel and tamp under ends and bottom quadrant of tanks for maximum support.</w:t>
      </w:r>
    </w:p>
    <w:p w14:paraId="25AF8E1D" w14:textId="77777777" w:rsidR="00ED3CD6" w:rsidRPr="00E67CE7" w:rsidRDefault="00ED3CD6" w:rsidP="00E67CE7">
      <w:pPr>
        <w:spacing w:before="240"/>
        <w:jc w:val="both"/>
        <w:rPr>
          <w:sz w:val="22"/>
          <w:szCs w:val="22"/>
        </w:rPr>
      </w:pPr>
    </w:p>
    <w:p w14:paraId="299F4B12" w14:textId="0542F59D" w:rsidR="006B1F67" w:rsidRPr="00E67CE7" w:rsidRDefault="006B1F67" w:rsidP="00E67CE7">
      <w:pPr>
        <w:pStyle w:val="Heading4"/>
        <w:numPr>
          <w:ilvl w:val="0"/>
          <w:numId w:val="0"/>
        </w:numPr>
        <w:ind w:left="720" w:hanging="720"/>
        <w:rPr>
          <w:sz w:val="22"/>
          <w:szCs w:val="22"/>
        </w:rPr>
      </w:pPr>
      <w:r w:rsidRPr="00E67CE7">
        <w:rPr>
          <w:sz w:val="22"/>
          <w:szCs w:val="22"/>
        </w:rPr>
        <w:t>3.</w:t>
      </w:r>
      <w:r w:rsidR="00672292" w:rsidRPr="00E67CE7">
        <w:rPr>
          <w:sz w:val="22"/>
          <w:szCs w:val="22"/>
        </w:rPr>
        <w:t>6</w:t>
      </w:r>
      <w:r w:rsidRPr="00E67CE7">
        <w:rPr>
          <w:sz w:val="22"/>
          <w:szCs w:val="22"/>
        </w:rPr>
        <w:t xml:space="preserve"> </w:t>
      </w:r>
      <w:r w:rsidRPr="00E67CE7">
        <w:rPr>
          <w:sz w:val="22"/>
          <w:szCs w:val="22"/>
        </w:rPr>
        <w:tab/>
      </w:r>
      <w:r w:rsidR="005E7D24" w:rsidRPr="00E67CE7">
        <w:rPr>
          <w:sz w:val="22"/>
          <w:szCs w:val="22"/>
        </w:rPr>
        <w:t>PIPING</w:t>
      </w:r>
    </w:p>
    <w:p w14:paraId="45D9BFA1" w14:textId="4865D4F0" w:rsidR="006B1F67" w:rsidRPr="00E67CE7" w:rsidRDefault="006B1F67" w:rsidP="00E67CE7">
      <w:pPr>
        <w:pStyle w:val="ListParagraph"/>
        <w:numPr>
          <w:ilvl w:val="0"/>
          <w:numId w:val="93"/>
        </w:numPr>
        <w:tabs>
          <w:tab w:val="left" w:pos="810"/>
          <w:tab w:val="left" w:pos="900"/>
        </w:tabs>
        <w:spacing w:before="240"/>
        <w:ind w:left="810" w:hanging="540"/>
        <w:rPr>
          <w:sz w:val="22"/>
          <w:szCs w:val="22"/>
        </w:rPr>
      </w:pPr>
      <w:r w:rsidRPr="00E67CE7">
        <w:rPr>
          <w:sz w:val="22"/>
          <w:szCs w:val="22"/>
        </w:rPr>
        <w:t xml:space="preserve">An automatic line leak detector must be installed on each fuel supply line that conveys product under pressure. </w:t>
      </w:r>
    </w:p>
    <w:p w14:paraId="07A0A639" w14:textId="2DFAA84D" w:rsidR="006B1F67" w:rsidRPr="00E67CE7" w:rsidRDefault="006B1F67" w:rsidP="00E67CE7">
      <w:pPr>
        <w:pStyle w:val="ListParagraph"/>
        <w:numPr>
          <w:ilvl w:val="0"/>
          <w:numId w:val="93"/>
        </w:numPr>
        <w:tabs>
          <w:tab w:val="left" w:pos="810"/>
          <w:tab w:val="left" w:pos="900"/>
        </w:tabs>
        <w:spacing w:before="120"/>
        <w:ind w:left="810" w:hanging="540"/>
        <w:rPr>
          <w:sz w:val="22"/>
          <w:szCs w:val="22"/>
        </w:rPr>
      </w:pPr>
      <w:r w:rsidRPr="00E67CE7">
        <w:rPr>
          <w:sz w:val="22"/>
          <w:szCs w:val="22"/>
        </w:rPr>
        <w:t>Rigid double containment piping shall be directly buried underground.  A pipe duct shall not be utilized for this piping.</w:t>
      </w:r>
    </w:p>
    <w:p w14:paraId="167DDEBF" w14:textId="77777777" w:rsidR="006B1F67" w:rsidRPr="00E67CE7" w:rsidRDefault="006B1F67" w:rsidP="006B1F67">
      <w:pPr>
        <w:pStyle w:val="ListParagraph"/>
        <w:rPr>
          <w:sz w:val="22"/>
          <w:szCs w:val="22"/>
        </w:rPr>
      </w:pPr>
    </w:p>
    <w:p w14:paraId="2905E5DB" w14:textId="77777777" w:rsidR="006B1F67" w:rsidRPr="00E67CE7" w:rsidRDefault="006B1F67" w:rsidP="00C90193">
      <w:pPr>
        <w:rPr>
          <w:sz w:val="22"/>
          <w:szCs w:val="22"/>
        </w:rPr>
      </w:pPr>
    </w:p>
    <w:p w14:paraId="06BF8E59" w14:textId="66FF5500" w:rsidR="00897DCC" w:rsidRPr="00E67CE7" w:rsidRDefault="00897DCC" w:rsidP="00C90193">
      <w:pPr>
        <w:rPr>
          <w:sz w:val="22"/>
          <w:szCs w:val="22"/>
        </w:rPr>
      </w:pPr>
      <w:r w:rsidRPr="00E67CE7">
        <w:rPr>
          <w:sz w:val="22"/>
          <w:szCs w:val="22"/>
        </w:rPr>
        <w:t>PART 4 – METHOD OF MEASUREMENT</w:t>
      </w:r>
    </w:p>
    <w:p w14:paraId="2F1892F5" w14:textId="77777777" w:rsidR="006B1F67" w:rsidRPr="00E67CE7" w:rsidRDefault="006B1F67" w:rsidP="00C90193">
      <w:pPr>
        <w:rPr>
          <w:sz w:val="22"/>
          <w:szCs w:val="22"/>
        </w:rPr>
      </w:pPr>
    </w:p>
    <w:p w14:paraId="00EB81C8" w14:textId="77777777" w:rsidR="00AA631C" w:rsidRPr="00AA631C" w:rsidRDefault="00AA631C" w:rsidP="00AA631C">
      <w:pPr>
        <w:rPr>
          <w:sz w:val="22"/>
          <w:szCs w:val="22"/>
        </w:rPr>
      </w:pPr>
    </w:p>
    <w:p w14:paraId="65DE8A2E" w14:textId="486700D4" w:rsidR="00AA631C" w:rsidRPr="00AA631C" w:rsidRDefault="007A1475" w:rsidP="00E67C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sz w:val="22"/>
          <w:szCs w:val="22"/>
        </w:rPr>
      </w:pPr>
      <w:r>
        <w:rPr>
          <w:sz w:val="22"/>
          <w:szCs w:val="22"/>
        </w:rPr>
        <w:t>Consultant shall insert appropriate language specific to the project</w:t>
      </w:r>
    </w:p>
    <w:p w14:paraId="01D86DF7" w14:textId="77777777" w:rsidR="00897DCC" w:rsidRPr="00E67CE7" w:rsidRDefault="00897DCC" w:rsidP="00C90193">
      <w:pPr>
        <w:rPr>
          <w:sz w:val="22"/>
          <w:szCs w:val="22"/>
        </w:rPr>
      </w:pPr>
    </w:p>
    <w:p w14:paraId="6C6CCAA6" w14:textId="4B883DAA" w:rsidR="00897DCC" w:rsidRPr="00E67CE7" w:rsidRDefault="00897DCC" w:rsidP="00C90193">
      <w:pPr>
        <w:rPr>
          <w:sz w:val="22"/>
          <w:szCs w:val="22"/>
        </w:rPr>
      </w:pPr>
      <w:r w:rsidRPr="00E67CE7">
        <w:rPr>
          <w:sz w:val="22"/>
          <w:szCs w:val="22"/>
        </w:rPr>
        <w:t>PART 5 – METHOD OF PAYMENT</w:t>
      </w:r>
    </w:p>
    <w:p w14:paraId="3DBB0A55" w14:textId="77777777" w:rsidR="00897DCC" w:rsidRPr="00E67CE7" w:rsidRDefault="00897DCC" w:rsidP="00C90193">
      <w:pPr>
        <w:rPr>
          <w:sz w:val="22"/>
          <w:szCs w:val="22"/>
        </w:rPr>
      </w:pPr>
    </w:p>
    <w:p w14:paraId="1F88181C" w14:textId="77777777" w:rsidR="00AA631C" w:rsidRPr="00AA631C" w:rsidRDefault="00AA631C" w:rsidP="00AA631C">
      <w:pPr>
        <w:rPr>
          <w:sz w:val="22"/>
          <w:szCs w:val="22"/>
        </w:rPr>
      </w:pPr>
    </w:p>
    <w:p w14:paraId="4311AC7C" w14:textId="32D5BE3C" w:rsidR="00AA631C" w:rsidRPr="00AA631C" w:rsidRDefault="007A1475" w:rsidP="00E67C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sz w:val="22"/>
          <w:szCs w:val="22"/>
        </w:rPr>
      </w:pPr>
      <w:r>
        <w:rPr>
          <w:sz w:val="22"/>
          <w:szCs w:val="22"/>
        </w:rPr>
        <w:t>Consultant shall insert appropriate language specific to the project.</w:t>
      </w:r>
    </w:p>
    <w:p w14:paraId="44B273FB" w14:textId="2D8707FE" w:rsidR="00897DCC" w:rsidRPr="00E67CE7" w:rsidRDefault="00AA631C" w:rsidP="00E67CE7">
      <w:pPr>
        <w:tabs>
          <w:tab w:val="left" w:pos="5250"/>
        </w:tabs>
        <w:rPr>
          <w:sz w:val="22"/>
          <w:szCs w:val="22"/>
        </w:rPr>
      </w:pPr>
      <w:r>
        <w:rPr>
          <w:sz w:val="22"/>
          <w:szCs w:val="22"/>
        </w:rPr>
        <w:tab/>
      </w:r>
    </w:p>
    <w:p w14:paraId="0D183A21" w14:textId="60C6186A" w:rsidR="00897DCC" w:rsidRPr="00E67CE7" w:rsidRDefault="00897DCC" w:rsidP="00897DCC">
      <w:pPr>
        <w:jc w:val="center"/>
        <w:rPr>
          <w:sz w:val="22"/>
          <w:szCs w:val="22"/>
        </w:rPr>
      </w:pPr>
      <w:r w:rsidRPr="00E67CE7">
        <w:rPr>
          <w:sz w:val="22"/>
          <w:szCs w:val="22"/>
        </w:rPr>
        <w:t>END SECTION 23 1313</w:t>
      </w:r>
    </w:p>
    <w:p w14:paraId="6C6F593E" w14:textId="77777777" w:rsidR="00897DCC" w:rsidRPr="00E67CE7" w:rsidRDefault="00897DCC" w:rsidP="00C90193">
      <w:pPr>
        <w:rPr>
          <w:sz w:val="22"/>
          <w:szCs w:val="22"/>
        </w:rPr>
      </w:pPr>
    </w:p>
    <w:p w14:paraId="052BB47A" w14:textId="76B440CE" w:rsidR="004878C6" w:rsidRPr="00E67CE7" w:rsidRDefault="004878C6" w:rsidP="00166A74">
      <w:pPr>
        <w:spacing w:after="200" w:line="276" w:lineRule="auto"/>
        <w:rPr>
          <w:rFonts w:eastAsia="Malgun Gothic"/>
          <w:caps/>
          <w:sz w:val="22"/>
          <w:szCs w:val="22"/>
        </w:rPr>
      </w:pPr>
      <w:bookmarkStart w:id="6" w:name="_Toc237098991"/>
      <w:bookmarkEnd w:id="6"/>
    </w:p>
    <w:sectPr w:rsidR="004878C6" w:rsidRPr="00E67CE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AD8AF" w14:textId="77777777" w:rsidR="00E03D1E" w:rsidRDefault="00E03D1E">
      <w:r>
        <w:separator/>
      </w:r>
    </w:p>
  </w:endnote>
  <w:endnote w:type="continuationSeparator" w:id="0">
    <w:p w14:paraId="09D2AB5E" w14:textId="77777777" w:rsidR="00E03D1E" w:rsidRDefault="00E0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138"/>
      <w:gridCol w:w="3420"/>
    </w:tblGrid>
    <w:tr w:rsidR="007D097A" w:rsidRPr="003030F9" w14:paraId="6967FD11" w14:textId="77777777" w:rsidTr="00C414D1">
      <w:trPr>
        <w:trHeight w:val="20"/>
      </w:trPr>
      <w:tc>
        <w:tcPr>
          <w:tcW w:w="6138" w:type="dxa"/>
          <w:hideMark/>
        </w:tcPr>
        <w:p w14:paraId="56F92CDE" w14:textId="0FA92E57" w:rsidR="007D097A" w:rsidRPr="003030F9" w:rsidRDefault="007D097A" w:rsidP="00963779">
          <w:pPr>
            <w:pStyle w:val="Footer"/>
            <w:suppressAutoHyphens/>
            <w:jc w:val="both"/>
            <w:outlineLvl w:val="0"/>
            <w:rPr>
              <w:rFonts w:ascii="Arial" w:hAnsi="Arial" w:cs="Arial"/>
              <w:sz w:val="16"/>
              <w:szCs w:val="16"/>
            </w:rPr>
          </w:pPr>
          <w:r>
            <w:rPr>
              <w:rFonts w:ascii="Arial" w:hAnsi="Arial" w:cs="Arial"/>
              <w:sz w:val="16"/>
              <w:szCs w:val="16"/>
            </w:rPr>
            <w:t>Contract No. MAA-AE-14-003</w:t>
          </w:r>
        </w:p>
      </w:tc>
      <w:tc>
        <w:tcPr>
          <w:tcW w:w="3420" w:type="dxa"/>
          <w:hideMark/>
        </w:tcPr>
        <w:p w14:paraId="303B2E32" w14:textId="77777777" w:rsidR="007D097A" w:rsidRPr="003030F9" w:rsidRDefault="007D097A" w:rsidP="007D097A">
          <w:pPr>
            <w:pStyle w:val="Footer"/>
            <w:suppressAutoHyphens/>
            <w:jc w:val="right"/>
            <w:outlineLvl w:val="0"/>
            <w:rPr>
              <w:rFonts w:ascii="Arial" w:hAnsi="Arial" w:cs="Arial"/>
              <w:sz w:val="16"/>
              <w:szCs w:val="16"/>
            </w:rPr>
          </w:pPr>
          <w:r w:rsidRPr="003030F9">
            <w:rPr>
              <w:rFonts w:ascii="Arial" w:hAnsi="Arial" w:cs="Arial"/>
              <w:sz w:val="16"/>
              <w:szCs w:val="16"/>
            </w:rPr>
            <w:t>Technical Specifications</w:t>
          </w:r>
        </w:p>
      </w:tc>
    </w:tr>
    <w:tr w:rsidR="007D097A" w:rsidRPr="003030F9" w14:paraId="5D9A7BCB" w14:textId="77777777" w:rsidTr="00C414D1">
      <w:trPr>
        <w:trHeight w:val="20"/>
      </w:trPr>
      <w:tc>
        <w:tcPr>
          <w:tcW w:w="6138" w:type="dxa"/>
          <w:hideMark/>
        </w:tcPr>
        <w:p w14:paraId="55646B43" w14:textId="486B6395" w:rsidR="007D097A" w:rsidRPr="003030F9" w:rsidRDefault="007D097A" w:rsidP="007D097A">
          <w:pPr>
            <w:pStyle w:val="Footer"/>
            <w:suppressAutoHyphens/>
            <w:jc w:val="both"/>
            <w:outlineLvl w:val="0"/>
            <w:rPr>
              <w:rFonts w:ascii="Arial" w:hAnsi="Arial" w:cs="Arial"/>
              <w:sz w:val="16"/>
              <w:szCs w:val="16"/>
            </w:rPr>
          </w:pPr>
          <w:r>
            <w:rPr>
              <w:rFonts w:ascii="Arial" w:hAnsi="Arial" w:cs="Arial"/>
              <w:sz w:val="16"/>
              <w:szCs w:val="16"/>
            </w:rPr>
            <w:t>Comprehensive Professional Design Services</w:t>
          </w:r>
        </w:p>
      </w:tc>
      <w:tc>
        <w:tcPr>
          <w:tcW w:w="3420" w:type="dxa"/>
          <w:hideMark/>
        </w:tcPr>
        <w:p w14:paraId="0873CD5F" w14:textId="5FEA9FD3" w:rsidR="007D097A" w:rsidRPr="003030F9" w:rsidRDefault="007D097A" w:rsidP="007D097A">
          <w:pPr>
            <w:pStyle w:val="Footer"/>
            <w:suppressAutoHyphens/>
            <w:jc w:val="right"/>
            <w:outlineLvl w:val="0"/>
            <w:rPr>
              <w:rFonts w:ascii="Arial" w:hAnsi="Arial" w:cs="Arial"/>
              <w:sz w:val="16"/>
              <w:szCs w:val="16"/>
            </w:rPr>
          </w:pPr>
          <w:r>
            <w:rPr>
              <w:rFonts w:ascii="Arial" w:hAnsi="Arial" w:cs="Arial"/>
              <w:sz w:val="16"/>
              <w:szCs w:val="16"/>
            </w:rPr>
            <w:t>Underground Storage Tanks</w:t>
          </w:r>
        </w:p>
      </w:tc>
    </w:tr>
    <w:tr w:rsidR="007D097A" w:rsidRPr="003030F9" w14:paraId="6C90936F" w14:textId="77777777" w:rsidTr="00C414D1">
      <w:trPr>
        <w:trHeight w:val="20"/>
      </w:trPr>
      <w:tc>
        <w:tcPr>
          <w:tcW w:w="6138" w:type="dxa"/>
          <w:hideMark/>
        </w:tcPr>
        <w:p w14:paraId="0A8C0320" w14:textId="77777777" w:rsidR="007D097A" w:rsidRPr="003030F9" w:rsidRDefault="007D097A" w:rsidP="007D097A">
          <w:pPr>
            <w:pStyle w:val="Footer"/>
            <w:suppressAutoHyphens/>
            <w:jc w:val="both"/>
            <w:outlineLvl w:val="0"/>
            <w:rPr>
              <w:rFonts w:ascii="Arial" w:hAnsi="Arial" w:cs="Arial"/>
              <w:sz w:val="16"/>
              <w:szCs w:val="16"/>
            </w:rPr>
          </w:pPr>
          <w:r>
            <w:rPr>
              <w:rFonts w:ascii="Arial" w:hAnsi="Arial" w:cs="Arial"/>
              <w:sz w:val="16"/>
              <w:szCs w:val="16"/>
            </w:rPr>
            <w:t>at Baltimore/Washington International Thurgood Marshall Airport</w:t>
          </w:r>
        </w:p>
      </w:tc>
      <w:tc>
        <w:tcPr>
          <w:tcW w:w="3420" w:type="dxa"/>
          <w:hideMark/>
        </w:tcPr>
        <w:p w14:paraId="38609713" w14:textId="57F4ABAE" w:rsidR="007D097A" w:rsidRPr="003030F9" w:rsidRDefault="007D097A" w:rsidP="00963779">
          <w:pPr>
            <w:pStyle w:val="Footer"/>
            <w:jc w:val="right"/>
            <w:outlineLvl w:val="0"/>
            <w:rPr>
              <w:rFonts w:ascii="Arial" w:hAnsi="Arial" w:cs="Arial"/>
              <w:sz w:val="16"/>
              <w:szCs w:val="16"/>
            </w:rPr>
          </w:pPr>
          <w:r>
            <w:rPr>
              <w:rFonts w:ascii="Arial" w:hAnsi="Arial" w:cs="Arial"/>
              <w:sz w:val="16"/>
              <w:szCs w:val="16"/>
            </w:rPr>
            <w:t>? Submission – ?, 2015</w:t>
          </w:r>
        </w:p>
      </w:tc>
    </w:tr>
  </w:tbl>
  <w:p w14:paraId="72AA64E3" w14:textId="63A49254" w:rsidR="00231AAA" w:rsidRDefault="007D097A" w:rsidP="00E67CE7">
    <w:pPr>
      <w:pStyle w:val="FTR"/>
      <w:jc w:val="center"/>
    </w:pPr>
    <w:r>
      <w:rPr>
        <w:rFonts w:ascii="Arial" w:hAnsi="Arial"/>
        <w:sz w:val="16"/>
      </w:rPr>
      <w:t>23 1313</w:t>
    </w:r>
    <w:r w:rsidRPr="003030F9">
      <w:rPr>
        <w:rFonts w:ascii="Arial" w:hAnsi="Arial"/>
        <w:sz w:val="16"/>
      </w:rPr>
      <w:t xml:space="preserve"> - </w:t>
    </w:r>
    <w:r w:rsidRPr="003030F9">
      <w:rPr>
        <w:rStyle w:val="PageNumber"/>
        <w:rFonts w:ascii="Arial" w:hAnsi="Arial" w:cs="Arial"/>
        <w:sz w:val="16"/>
      </w:rPr>
      <w:fldChar w:fldCharType="begin"/>
    </w:r>
    <w:r w:rsidRPr="003030F9">
      <w:rPr>
        <w:rStyle w:val="PageNumber"/>
        <w:rFonts w:ascii="Arial" w:hAnsi="Arial" w:cs="Arial"/>
        <w:sz w:val="16"/>
      </w:rPr>
      <w:instrText xml:space="preserve"> PAGE </w:instrText>
    </w:r>
    <w:r w:rsidRPr="003030F9">
      <w:rPr>
        <w:rStyle w:val="PageNumber"/>
        <w:rFonts w:ascii="Arial" w:hAnsi="Arial" w:cs="Arial"/>
        <w:sz w:val="16"/>
      </w:rPr>
      <w:fldChar w:fldCharType="separate"/>
    </w:r>
    <w:r w:rsidR="00944A67">
      <w:rPr>
        <w:rStyle w:val="PageNumber"/>
        <w:rFonts w:ascii="Arial" w:hAnsi="Arial" w:cs="Arial"/>
        <w:noProof/>
        <w:sz w:val="16"/>
      </w:rPr>
      <w:t>8</w:t>
    </w:r>
    <w:r w:rsidRPr="003030F9">
      <w:rPr>
        <w:rStyle w:val="PageNumbe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C21EA" w14:textId="77777777" w:rsidR="00E03D1E" w:rsidRDefault="00E03D1E">
      <w:r>
        <w:separator/>
      </w:r>
    </w:p>
  </w:footnote>
  <w:footnote w:type="continuationSeparator" w:id="0">
    <w:p w14:paraId="5CF0FA0F" w14:textId="77777777" w:rsidR="00E03D1E" w:rsidRDefault="00E03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D5A49" w14:textId="2AA38DAD" w:rsidR="00231AAA" w:rsidRDefault="00231AAA">
    <w:pPr>
      <w:pStyle w:val="Header"/>
      <w:tabs>
        <w:tab w:val="clear" w:pos="8640"/>
        <w:tab w:val="right" w:pos="12960"/>
      </w:tabs>
      <w:rPr>
        <w:sz w:val="20"/>
      </w:rPr>
    </w:pPr>
    <w:r>
      <w:rPr>
        <w:sz w:val="20"/>
      </w:rPr>
      <w:tab/>
    </w:r>
    <w:r>
      <w:rPr>
        <w:sz w:val="20"/>
      </w:rPr>
      <w:tab/>
      <w:t>MAA Design Standards</w:t>
    </w:r>
  </w:p>
  <w:p w14:paraId="151D6E15" w14:textId="03F46926" w:rsidR="00231AAA" w:rsidRDefault="00231AAA" w:rsidP="00E67CE7">
    <w:pPr>
      <w:pStyle w:val="Header"/>
      <w:tabs>
        <w:tab w:val="clear" w:pos="8640"/>
        <w:tab w:val="right" w:pos="12960"/>
      </w:tabs>
      <w:rPr>
        <w:sz w:val="20"/>
      </w:rPr>
    </w:pPr>
    <w:r>
      <w:rPr>
        <w:sz w:val="20"/>
      </w:rPr>
      <w:tab/>
    </w:r>
  </w:p>
  <w:p w14:paraId="2514C704" w14:textId="77777777" w:rsidR="00231AAA" w:rsidRDefault="00231AAA">
    <w:pPr>
      <w:pStyle w:val="Header"/>
      <w:tabs>
        <w:tab w:val="clear" w:pos="8640"/>
        <w:tab w:val="right" w:pos="12960"/>
      </w:tabs>
    </w:pP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5644DDE"/>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Zero"/>
      <w:pStyle w:val="ART"/>
      <w:lvlText w:val="%1.%4"/>
      <w:lvlJc w:val="left"/>
      <w:pPr>
        <w:tabs>
          <w:tab w:val="num" w:pos="900"/>
        </w:tabs>
        <w:ind w:left="900" w:hanging="720"/>
      </w:pPr>
      <w:rPr>
        <w:rFonts w:ascii="Times New Roman" w:hAnsi="Times New Roman" w:hint="default"/>
        <w:b/>
        <w:i w:val="0"/>
        <w:sz w:val="24"/>
        <w:szCs w:val="24"/>
      </w:rPr>
    </w:lvl>
    <w:lvl w:ilvl="4">
      <w:start w:val="1"/>
      <w:numFmt w:val="upperLetter"/>
      <w:pStyle w:val="PR1"/>
      <w:lvlText w:val="%5."/>
      <w:lvlJc w:val="left"/>
      <w:pPr>
        <w:tabs>
          <w:tab w:val="num" w:pos="1440"/>
        </w:tabs>
        <w:ind w:left="1440" w:hanging="720"/>
      </w:pPr>
      <w:rPr>
        <w:rFonts w:hint="default"/>
      </w:rPr>
    </w:lvl>
    <w:lvl w:ilvl="5">
      <w:start w:val="1"/>
      <w:numFmt w:val="decimal"/>
      <w:pStyle w:val="PR2"/>
      <w:lvlText w:val="%6."/>
      <w:lvlJc w:val="left"/>
      <w:pPr>
        <w:tabs>
          <w:tab w:val="num" w:pos="2160"/>
        </w:tabs>
        <w:ind w:left="2160" w:hanging="720"/>
      </w:pPr>
      <w:rPr>
        <w:rFonts w:ascii="Times New Roman" w:hAnsi="Times New Roman" w:hint="default"/>
        <w:b w:val="0"/>
        <w:i w:val="0"/>
        <w:sz w:val="24"/>
        <w:szCs w:val="24"/>
      </w:rPr>
    </w:lvl>
    <w:lvl w:ilvl="6">
      <w:start w:val="1"/>
      <w:numFmt w:val="lowerLetter"/>
      <w:pStyle w:val="PR3"/>
      <w:lvlText w:val="%7."/>
      <w:lvlJc w:val="left"/>
      <w:pPr>
        <w:tabs>
          <w:tab w:val="num" w:pos="2880"/>
        </w:tabs>
        <w:ind w:left="2880" w:hanging="720"/>
      </w:pPr>
      <w:rPr>
        <w:rFonts w:hint="default"/>
      </w:rPr>
    </w:lvl>
    <w:lvl w:ilvl="7">
      <w:start w:val="1"/>
      <w:numFmt w:val="decimal"/>
      <w:pStyle w:val="PR4"/>
      <w:lvlText w:val="%8)"/>
      <w:lvlJc w:val="left"/>
      <w:pPr>
        <w:tabs>
          <w:tab w:val="num" w:pos="2880"/>
        </w:tabs>
        <w:ind w:left="3600" w:hanging="720"/>
      </w:pPr>
      <w:rPr>
        <w:rFonts w:hint="default"/>
      </w:rPr>
    </w:lvl>
    <w:lvl w:ilvl="8">
      <w:start w:val="1"/>
      <w:numFmt w:val="lowerLetter"/>
      <w:pStyle w:val="PR5"/>
      <w:lvlText w:val="%9)"/>
      <w:lvlJc w:val="left"/>
      <w:pPr>
        <w:tabs>
          <w:tab w:val="num" w:pos="3600"/>
        </w:tabs>
        <w:ind w:left="4320" w:hanging="720"/>
      </w:pPr>
      <w:rPr>
        <w:rFonts w:hint="default"/>
      </w:rPr>
    </w:lvl>
  </w:abstractNum>
  <w:abstractNum w:abstractNumId="1" w15:restartNumberingAfterBreak="0">
    <w:nsid w:val="00E87758"/>
    <w:multiLevelType w:val="hybridMultilevel"/>
    <w:tmpl w:val="6B24E5FA"/>
    <w:lvl w:ilvl="0" w:tplc="F424CAD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F66DF"/>
    <w:multiLevelType w:val="hybridMultilevel"/>
    <w:tmpl w:val="86968B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BC41C9"/>
    <w:multiLevelType w:val="hybridMultilevel"/>
    <w:tmpl w:val="1C24F0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DC4341"/>
    <w:multiLevelType w:val="hybridMultilevel"/>
    <w:tmpl w:val="40B6FD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A10477"/>
    <w:multiLevelType w:val="hybridMultilevel"/>
    <w:tmpl w:val="0DCEEC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765D90"/>
    <w:multiLevelType w:val="hybridMultilevel"/>
    <w:tmpl w:val="3BF218B8"/>
    <w:lvl w:ilvl="0" w:tplc="B726D7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817C2D"/>
    <w:multiLevelType w:val="hybridMultilevel"/>
    <w:tmpl w:val="4510D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73E1E"/>
    <w:multiLevelType w:val="hybridMultilevel"/>
    <w:tmpl w:val="0442B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DE3FAC"/>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6D7467"/>
    <w:multiLevelType w:val="hybridMultilevel"/>
    <w:tmpl w:val="B9B03B0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E62F9A"/>
    <w:multiLevelType w:val="hybridMultilevel"/>
    <w:tmpl w:val="CE8EA1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C4E2F1F"/>
    <w:multiLevelType w:val="hybridMultilevel"/>
    <w:tmpl w:val="0158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7D4E63"/>
    <w:multiLevelType w:val="hybridMultilevel"/>
    <w:tmpl w:val="069275E8"/>
    <w:lvl w:ilvl="0" w:tplc="E3C48670">
      <w:start w:val="1"/>
      <w:numFmt w:val="bullet"/>
      <w:lvlText w:val=""/>
      <w:lvlJc w:val="left"/>
      <w:pPr>
        <w:tabs>
          <w:tab w:val="num" w:pos="360"/>
        </w:tabs>
        <w:ind w:left="29" w:hanging="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84CB4"/>
    <w:multiLevelType w:val="hybridMultilevel"/>
    <w:tmpl w:val="92CC0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457C54"/>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734630"/>
    <w:multiLevelType w:val="hybridMultilevel"/>
    <w:tmpl w:val="E9749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1523CFD"/>
    <w:multiLevelType w:val="hybridMultilevel"/>
    <w:tmpl w:val="FE7C7FBA"/>
    <w:lvl w:ilvl="0" w:tplc="0409000F">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C3655F"/>
    <w:multiLevelType w:val="hybridMultilevel"/>
    <w:tmpl w:val="703E97B4"/>
    <w:lvl w:ilvl="0" w:tplc="04090015">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795A8A"/>
    <w:multiLevelType w:val="hybridMultilevel"/>
    <w:tmpl w:val="C94ABB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B5C411A"/>
    <w:multiLevelType w:val="hybridMultilevel"/>
    <w:tmpl w:val="A790D8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C592712"/>
    <w:multiLevelType w:val="hybridMultilevel"/>
    <w:tmpl w:val="E9749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C7F6A2F"/>
    <w:multiLevelType w:val="hybridMultilevel"/>
    <w:tmpl w:val="0060CA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DA1727D"/>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D86C47"/>
    <w:multiLevelType w:val="hybridMultilevel"/>
    <w:tmpl w:val="119869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0D36FF9"/>
    <w:multiLevelType w:val="hybridMultilevel"/>
    <w:tmpl w:val="DD86E2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2B40F9E"/>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3675CBB"/>
    <w:multiLevelType w:val="hybridMultilevel"/>
    <w:tmpl w:val="2BF495F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447E65"/>
    <w:multiLevelType w:val="hybridMultilevel"/>
    <w:tmpl w:val="68DC5C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6763C44"/>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72915F1"/>
    <w:multiLevelType w:val="hybridMultilevel"/>
    <w:tmpl w:val="65444F7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6A2994"/>
    <w:multiLevelType w:val="hybridMultilevel"/>
    <w:tmpl w:val="C5946490"/>
    <w:lvl w:ilvl="0" w:tplc="DFB00666">
      <w:start w:val="1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89A688D"/>
    <w:multiLevelType w:val="hybridMultilevel"/>
    <w:tmpl w:val="62968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B029D0"/>
    <w:multiLevelType w:val="hybridMultilevel"/>
    <w:tmpl w:val="7098DD3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1233DBD"/>
    <w:multiLevelType w:val="multilevel"/>
    <w:tmpl w:val="1610A686"/>
    <w:lvl w:ilvl="0">
      <w:start w:val="1"/>
      <w:numFmt w:val="none"/>
      <w:lvlText w:val=""/>
      <w:lvlJc w:val="left"/>
      <w:pPr>
        <w:tabs>
          <w:tab w:val="num" w:pos="360"/>
        </w:tabs>
        <w:ind w:left="144" w:hanging="144"/>
      </w:pPr>
      <w:rPr>
        <w:rFonts w:hint="default"/>
      </w:rPr>
    </w:lvl>
    <w:lvl w:ilvl="1">
      <w:start w:val="1"/>
      <w:numFmt w:val="decimal"/>
      <w:lvlRestart w:val="0"/>
      <w:pStyle w:val="Heading2"/>
      <w:lvlText w:val="%1CHAPTER %2"/>
      <w:lvlJc w:val="left"/>
      <w:pPr>
        <w:tabs>
          <w:tab w:val="num" w:pos="4320"/>
        </w:tabs>
        <w:ind w:left="0" w:firstLine="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33575232"/>
    <w:multiLevelType w:val="multilevel"/>
    <w:tmpl w:val="3C18B18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292AA3"/>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6C72088"/>
    <w:multiLevelType w:val="hybridMultilevel"/>
    <w:tmpl w:val="279E42CE"/>
    <w:lvl w:ilvl="0" w:tplc="3DB0FE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7C53BCA"/>
    <w:multiLevelType w:val="hybridMultilevel"/>
    <w:tmpl w:val="F9A83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7534FF"/>
    <w:multiLevelType w:val="hybridMultilevel"/>
    <w:tmpl w:val="B0C88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B65A7E"/>
    <w:multiLevelType w:val="hybridMultilevel"/>
    <w:tmpl w:val="C2CEE45C"/>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1" w15:restartNumberingAfterBreak="0">
    <w:nsid w:val="3DC619AC"/>
    <w:multiLevelType w:val="hybridMultilevel"/>
    <w:tmpl w:val="35A69552"/>
    <w:lvl w:ilvl="0" w:tplc="E3C48670">
      <w:start w:val="1"/>
      <w:numFmt w:val="bullet"/>
      <w:lvlText w:val=""/>
      <w:lvlJc w:val="left"/>
      <w:pPr>
        <w:tabs>
          <w:tab w:val="num" w:pos="360"/>
        </w:tabs>
        <w:ind w:left="29" w:hanging="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F431BD2"/>
    <w:multiLevelType w:val="hybridMultilevel"/>
    <w:tmpl w:val="46C43D92"/>
    <w:lvl w:ilvl="0" w:tplc="0409000F">
      <w:start w:val="1"/>
      <w:numFmt w:val="decimal"/>
      <w:lvlText w:val="%1."/>
      <w:lvlJc w:val="left"/>
      <w:pPr>
        <w:ind w:left="1530" w:hanging="360"/>
      </w:pPr>
      <w:rPr>
        <w:i w:val="0"/>
      </w:rPr>
    </w:lvl>
    <w:lvl w:ilvl="1" w:tplc="04090015">
      <w:start w:val="1"/>
      <w:numFmt w:val="upperLetter"/>
      <w:lvlText w:val="%2."/>
      <w:lvlJc w:val="left"/>
      <w:pPr>
        <w:ind w:left="2160" w:hanging="360"/>
      </w:pPr>
    </w:lvl>
    <w:lvl w:ilvl="2" w:tplc="0409000F">
      <w:start w:val="1"/>
      <w:numFmt w:val="decimal"/>
      <w:lvlText w:val="%3."/>
      <w:lvlJc w:val="lef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4873CB8"/>
    <w:multiLevelType w:val="hybridMultilevel"/>
    <w:tmpl w:val="47FE533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B71455"/>
    <w:multiLevelType w:val="hybridMultilevel"/>
    <w:tmpl w:val="936C006E"/>
    <w:lvl w:ilvl="0" w:tplc="DDBADDEA">
      <w:start w:val="1"/>
      <w:numFmt w:val="upperLetter"/>
      <w:lvlText w:val="%1."/>
      <w:lvlJc w:val="left"/>
      <w:pPr>
        <w:tabs>
          <w:tab w:val="num" w:pos="1080"/>
        </w:tabs>
        <w:ind w:left="1080" w:hanging="720"/>
      </w:pPr>
      <w:rPr>
        <w:rFonts w:hint="default"/>
        <w:b w:val="0"/>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46F45424"/>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B152A13"/>
    <w:multiLevelType w:val="hybridMultilevel"/>
    <w:tmpl w:val="B58400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C331044"/>
    <w:multiLevelType w:val="hybridMultilevel"/>
    <w:tmpl w:val="BA3869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D1F738A"/>
    <w:multiLevelType w:val="hybridMultilevel"/>
    <w:tmpl w:val="8F400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F687BA6"/>
    <w:multiLevelType w:val="hybridMultilevel"/>
    <w:tmpl w:val="2A0217D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9D21E1A">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15:restartNumberingAfterBreak="0">
    <w:nsid w:val="51822032"/>
    <w:multiLevelType w:val="hybridMultilevel"/>
    <w:tmpl w:val="4C7A31D8"/>
    <w:lvl w:ilvl="0" w:tplc="0409000F">
      <w:start w:val="1"/>
      <w:numFmt w:val="decimal"/>
      <w:lvlText w:val="%1."/>
      <w:lvlJc w:val="left"/>
      <w:pPr>
        <w:tabs>
          <w:tab w:val="num" w:pos="1440"/>
        </w:tabs>
        <w:ind w:left="1440" w:hanging="360"/>
      </w:pPr>
    </w:lvl>
    <w:lvl w:ilvl="1" w:tplc="9670B426">
      <w:start w:val="1"/>
      <w:numFmt w:val="decimal"/>
      <w:lvlText w:val="%2."/>
      <w:lvlJc w:val="left"/>
      <w:pPr>
        <w:tabs>
          <w:tab w:val="num" w:pos="2160"/>
        </w:tabs>
        <w:ind w:left="2160" w:hanging="360"/>
      </w:pPr>
      <w:rPr>
        <w:rFonts w:ascii="Times New Roman" w:eastAsia="Times New Roman" w:hAnsi="Times New Roman" w:cs="Times New Roman"/>
      </w:rPr>
    </w:lvl>
    <w:lvl w:ilvl="2" w:tplc="B15E0554">
      <w:start w:val="1"/>
      <w:numFmt w:val="upperLetter"/>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536B6B9F"/>
    <w:multiLevelType w:val="hybridMultilevel"/>
    <w:tmpl w:val="564AB1BA"/>
    <w:lvl w:ilvl="0" w:tplc="0409000F">
      <w:start w:val="1"/>
      <w:numFmt w:val="decimal"/>
      <w:lvlText w:val="%1."/>
      <w:lvlJc w:val="left"/>
      <w:pPr>
        <w:tabs>
          <w:tab w:val="num" w:pos="720"/>
        </w:tabs>
        <w:ind w:left="720" w:hanging="360"/>
      </w:pPr>
      <w:rPr>
        <w:rFonts w:hint="default"/>
      </w:rPr>
    </w:lvl>
    <w:lvl w:ilvl="1" w:tplc="D750CCF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3F6533A"/>
    <w:multiLevelType w:val="multilevel"/>
    <w:tmpl w:val="637CF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C12478"/>
    <w:multiLevelType w:val="hybridMultilevel"/>
    <w:tmpl w:val="9E30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051030"/>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83F1E99"/>
    <w:multiLevelType w:val="multilevel"/>
    <w:tmpl w:val="EAEAB9D4"/>
    <w:lvl w:ilvl="0">
      <w:start w:val="1"/>
      <w:numFmt w:val="decimal"/>
      <w:lvlText w:val="%1"/>
      <w:lvlJc w:val="left"/>
      <w:pPr>
        <w:ind w:left="720" w:hanging="720"/>
      </w:pPr>
      <w:rPr>
        <w:rFonts w:hint="default"/>
      </w:rPr>
    </w:lvl>
    <w:lvl w:ilvl="1">
      <w:start w:val="1"/>
      <w:numFmt w:val="decimal"/>
      <w:pStyle w:val="Heading4"/>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96B27D3"/>
    <w:multiLevelType w:val="hybridMultilevel"/>
    <w:tmpl w:val="2B0CF8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C242055"/>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C8F2F25"/>
    <w:multiLevelType w:val="hybridMultilevel"/>
    <w:tmpl w:val="C8167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CBE2C3A"/>
    <w:multiLevelType w:val="hybridMultilevel"/>
    <w:tmpl w:val="D43697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1AC4915"/>
    <w:multiLevelType w:val="hybridMultilevel"/>
    <w:tmpl w:val="F6548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ED08B1"/>
    <w:multiLevelType w:val="hybridMultilevel"/>
    <w:tmpl w:val="AE00AE42"/>
    <w:lvl w:ilvl="0" w:tplc="0409000F">
      <w:start w:val="1"/>
      <w:numFmt w:val="decimal"/>
      <w:lvlText w:val="%1."/>
      <w:lvlJc w:val="left"/>
      <w:pPr>
        <w:ind w:left="1440" w:hanging="360"/>
      </w:pPr>
      <w:rPr>
        <w:i w:val="0"/>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23B4A2B"/>
    <w:multiLevelType w:val="hybridMultilevel"/>
    <w:tmpl w:val="1DF6DB4C"/>
    <w:lvl w:ilvl="0" w:tplc="04090015">
      <w:start w:val="1"/>
      <w:numFmt w:val="upperLetter"/>
      <w:lvlText w:val="%1."/>
      <w:lvlJc w:val="left"/>
      <w:pPr>
        <w:tabs>
          <w:tab w:val="num" w:pos="2160"/>
        </w:tabs>
        <w:ind w:left="2160" w:hanging="720"/>
      </w:pPr>
      <w:rPr>
        <w:rFonts w:hint="default"/>
      </w:rPr>
    </w:lvl>
    <w:lvl w:ilvl="1" w:tplc="9E98BA22">
      <w:start w:val="1"/>
      <w:numFmt w:val="decimal"/>
      <w:lvlText w:val="%2."/>
      <w:lvlJc w:val="left"/>
      <w:pPr>
        <w:tabs>
          <w:tab w:val="num" w:pos="2520"/>
        </w:tabs>
        <w:ind w:left="2520" w:hanging="360"/>
      </w:pPr>
      <w:rPr>
        <w:rFonts w:hint="default"/>
        <w:i w:val="0"/>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3" w15:restartNumberingAfterBreak="0">
    <w:nsid w:val="629944C3"/>
    <w:multiLevelType w:val="hybridMultilevel"/>
    <w:tmpl w:val="B72EFA8C"/>
    <w:lvl w:ilvl="0" w:tplc="4B08E49C">
      <w:start w:val="1"/>
      <w:numFmt w:val="decimal"/>
      <w:lvlText w:val="%1."/>
      <w:lvlJc w:val="left"/>
      <w:pPr>
        <w:tabs>
          <w:tab w:val="num" w:pos="720"/>
        </w:tabs>
        <w:ind w:left="720" w:hanging="360"/>
      </w:pPr>
      <w:rPr>
        <w:rFonts w:hint="default"/>
      </w:rPr>
    </w:lvl>
    <w:lvl w:ilvl="1" w:tplc="0532AE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6911AD1"/>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6EB1144"/>
    <w:multiLevelType w:val="hybridMultilevel"/>
    <w:tmpl w:val="0DC0F8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74C0ED8"/>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8B76EED"/>
    <w:multiLevelType w:val="hybridMultilevel"/>
    <w:tmpl w:val="6686B5F2"/>
    <w:lvl w:ilvl="0" w:tplc="C4A45D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9302F8E"/>
    <w:multiLevelType w:val="hybridMultilevel"/>
    <w:tmpl w:val="21288308"/>
    <w:lvl w:ilvl="0" w:tplc="E3C48670">
      <w:start w:val="1"/>
      <w:numFmt w:val="bullet"/>
      <w:lvlText w:val=""/>
      <w:lvlJc w:val="left"/>
      <w:pPr>
        <w:tabs>
          <w:tab w:val="num" w:pos="360"/>
        </w:tabs>
        <w:ind w:left="29" w:hanging="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941EE5"/>
    <w:multiLevelType w:val="hybridMultilevel"/>
    <w:tmpl w:val="B1E054E6"/>
    <w:lvl w:ilvl="0" w:tplc="04090019">
      <w:start w:val="1"/>
      <w:numFmt w:val="lowerLetter"/>
      <w:lvlText w:val="%1."/>
      <w:lvlJc w:val="left"/>
      <w:pPr>
        <w:tabs>
          <w:tab w:val="num" w:pos="2160"/>
        </w:tabs>
        <w:ind w:left="2160" w:hanging="720"/>
      </w:pPr>
      <w:rPr>
        <w:rFonts w:hint="default"/>
      </w:rPr>
    </w:lvl>
    <w:lvl w:ilvl="1" w:tplc="2BACC22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0" w15:restartNumberingAfterBreak="0">
    <w:nsid w:val="6BBA7FE1"/>
    <w:multiLevelType w:val="hybridMultilevel"/>
    <w:tmpl w:val="E0BC1A56"/>
    <w:lvl w:ilvl="0" w:tplc="04090015">
      <w:start w:val="1"/>
      <w:numFmt w:val="upperLetter"/>
      <w:lvlText w:val="%1."/>
      <w:lvlJc w:val="left"/>
      <w:pPr>
        <w:tabs>
          <w:tab w:val="num" w:pos="2160"/>
        </w:tabs>
        <w:ind w:left="2160" w:hanging="720"/>
      </w:pPr>
      <w:rPr>
        <w:rFonts w:hint="default"/>
      </w:rPr>
    </w:lvl>
    <w:lvl w:ilvl="1" w:tplc="2BACC22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1" w15:restartNumberingAfterBreak="0">
    <w:nsid w:val="6F0D02C2"/>
    <w:multiLevelType w:val="hybridMultilevel"/>
    <w:tmpl w:val="DE9A3B22"/>
    <w:lvl w:ilvl="0" w:tplc="E3C48670">
      <w:start w:val="1"/>
      <w:numFmt w:val="bullet"/>
      <w:lvlText w:val=""/>
      <w:lvlJc w:val="left"/>
      <w:pPr>
        <w:tabs>
          <w:tab w:val="num" w:pos="360"/>
        </w:tabs>
        <w:ind w:left="29" w:hanging="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6A859A7"/>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7857264"/>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8C01D36"/>
    <w:multiLevelType w:val="hybridMultilevel"/>
    <w:tmpl w:val="F93E70C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98548AC"/>
    <w:multiLevelType w:val="hybridMultilevel"/>
    <w:tmpl w:val="7A185D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ADE7995"/>
    <w:multiLevelType w:val="hybridMultilevel"/>
    <w:tmpl w:val="C6F094A4"/>
    <w:lvl w:ilvl="0" w:tplc="411E8F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D1D1F26"/>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D672CF6"/>
    <w:multiLevelType w:val="hybridMultilevel"/>
    <w:tmpl w:val="14D212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DE8120F"/>
    <w:multiLevelType w:val="hybridMultilevel"/>
    <w:tmpl w:val="D5E2E11C"/>
    <w:lvl w:ilvl="0" w:tplc="2320E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F604BA3"/>
    <w:multiLevelType w:val="hybridMultilevel"/>
    <w:tmpl w:val="CE7855B0"/>
    <w:lvl w:ilvl="0" w:tplc="E3C48670">
      <w:start w:val="1"/>
      <w:numFmt w:val="bullet"/>
      <w:lvlText w:val=""/>
      <w:lvlJc w:val="left"/>
      <w:pPr>
        <w:tabs>
          <w:tab w:val="num" w:pos="360"/>
        </w:tabs>
        <w:ind w:left="29" w:hanging="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1"/>
  </w:num>
  <w:num w:numId="2">
    <w:abstractNumId w:val="49"/>
  </w:num>
  <w:num w:numId="3">
    <w:abstractNumId w:val="63"/>
  </w:num>
  <w:num w:numId="4">
    <w:abstractNumId w:val="41"/>
  </w:num>
  <w:num w:numId="5">
    <w:abstractNumId w:val="80"/>
  </w:num>
  <w:num w:numId="6">
    <w:abstractNumId w:val="71"/>
  </w:num>
  <w:num w:numId="7">
    <w:abstractNumId w:val="13"/>
  </w:num>
  <w:num w:numId="8">
    <w:abstractNumId w:val="68"/>
  </w:num>
  <w:num w:numId="9">
    <w:abstractNumId w:val="17"/>
  </w:num>
  <w:num w:numId="10">
    <w:abstractNumId w:val="34"/>
  </w:num>
  <w:num w:numId="11">
    <w:abstractNumId w:val="1"/>
  </w:num>
  <w:num w:numId="12">
    <w:abstractNumId w:val="39"/>
  </w:num>
  <w:num w:numId="13">
    <w:abstractNumId w:val="65"/>
  </w:num>
  <w:num w:numId="14">
    <w:abstractNumId w:val="4"/>
  </w:num>
  <w:num w:numId="15">
    <w:abstractNumId w:val="78"/>
  </w:num>
  <w:num w:numId="16">
    <w:abstractNumId w:val="46"/>
  </w:num>
  <w:num w:numId="17">
    <w:abstractNumId w:val="2"/>
  </w:num>
  <w:num w:numId="18">
    <w:abstractNumId w:val="20"/>
  </w:num>
  <w:num w:numId="19">
    <w:abstractNumId w:val="56"/>
  </w:num>
  <w:num w:numId="20">
    <w:abstractNumId w:val="3"/>
  </w:num>
  <w:num w:numId="21">
    <w:abstractNumId w:val="14"/>
  </w:num>
  <w:num w:numId="22">
    <w:abstractNumId w:val="12"/>
  </w:num>
  <w:num w:numId="23">
    <w:abstractNumId w:val="7"/>
  </w:num>
  <w:num w:numId="24">
    <w:abstractNumId w:val="53"/>
  </w:num>
  <w:num w:numId="25">
    <w:abstractNumId w:val="60"/>
  </w:num>
  <w:num w:numId="26">
    <w:abstractNumId w:val="48"/>
  </w:num>
  <w:num w:numId="27">
    <w:abstractNumId w:val="59"/>
  </w:num>
  <w:num w:numId="28">
    <w:abstractNumId w:val="33"/>
  </w:num>
  <w:num w:numId="29">
    <w:abstractNumId w:val="31"/>
  </w:num>
  <w:num w:numId="30">
    <w:abstractNumId w:val="70"/>
  </w:num>
  <w:num w:numId="31">
    <w:abstractNumId w:val="16"/>
  </w:num>
  <w:num w:numId="32">
    <w:abstractNumId w:val="69"/>
  </w:num>
  <w:num w:numId="33">
    <w:abstractNumId w:val="58"/>
  </w:num>
  <w:num w:numId="34">
    <w:abstractNumId w:val="42"/>
  </w:num>
  <w:num w:numId="35">
    <w:abstractNumId w:val="61"/>
  </w:num>
  <w:num w:numId="36">
    <w:abstractNumId w:val="50"/>
  </w:num>
  <w:num w:numId="37">
    <w:abstractNumId w:val="67"/>
  </w:num>
  <w:num w:numId="38">
    <w:abstractNumId w:val="74"/>
  </w:num>
  <w:num w:numId="39">
    <w:abstractNumId w:val="25"/>
  </w:num>
  <w:num w:numId="40">
    <w:abstractNumId w:val="76"/>
  </w:num>
  <w:num w:numId="41">
    <w:abstractNumId w:val="19"/>
  </w:num>
  <w:num w:numId="42">
    <w:abstractNumId w:val="44"/>
  </w:num>
  <w:num w:numId="43">
    <w:abstractNumId w:val="28"/>
  </w:num>
  <w:num w:numId="44">
    <w:abstractNumId w:val="11"/>
  </w:num>
  <w:num w:numId="45">
    <w:abstractNumId w:val="6"/>
  </w:num>
  <w:num w:numId="46">
    <w:abstractNumId w:val="75"/>
  </w:num>
  <w:num w:numId="47">
    <w:abstractNumId w:val="5"/>
  </w:num>
  <w:num w:numId="48">
    <w:abstractNumId w:val="10"/>
  </w:num>
  <w:num w:numId="49">
    <w:abstractNumId w:val="27"/>
  </w:num>
  <w:num w:numId="50">
    <w:abstractNumId w:val="24"/>
  </w:num>
  <w:num w:numId="51">
    <w:abstractNumId w:val="47"/>
  </w:num>
  <w:num w:numId="52">
    <w:abstractNumId w:val="43"/>
  </w:num>
  <w:num w:numId="53">
    <w:abstractNumId w:val="22"/>
  </w:num>
  <w:num w:numId="54">
    <w:abstractNumId w:val="8"/>
  </w:num>
  <w:num w:numId="55">
    <w:abstractNumId w:val="30"/>
  </w:num>
  <w:num w:numId="56">
    <w:abstractNumId w:val="0"/>
  </w:num>
  <w:num w:numId="57">
    <w:abstractNumId w:val="18"/>
  </w:num>
  <w:num w:numId="58">
    <w:abstractNumId w:val="52"/>
  </w:num>
  <w:num w:numId="59">
    <w:abstractNumId w:val="35"/>
  </w:num>
  <w:num w:numId="60">
    <w:abstractNumId w:val="55"/>
  </w:num>
  <w:num w:numId="61">
    <w:abstractNumId w:val="37"/>
  </w:num>
  <w:num w:numId="62">
    <w:abstractNumId w:val="77"/>
  </w:num>
  <w:num w:numId="63">
    <w:abstractNumId w:val="32"/>
  </w:num>
  <w:num w:numId="64">
    <w:abstractNumId w:val="38"/>
  </w:num>
  <w:num w:numId="65">
    <w:abstractNumId w:val="55"/>
  </w:num>
  <w:num w:numId="66">
    <w:abstractNumId w:val="55"/>
  </w:num>
  <w:num w:numId="67">
    <w:abstractNumId w:val="55"/>
  </w:num>
  <w:num w:numId="68">
    <w:abstractNumId w:val="55"/>
  </w:num>
  <w:num w:numId="69">
    <w:abstractNumId w:val="55"/>
  </w:num>
  <w:num w:numId="70">
    <w:abstractNumId w:val="55"/>
  </w:num>
  <w:num w:numId="71">
    <w:abstractNumId w:val="55"/>
  </w:num>
  <w:num w:numId="72">
    <w:abstractNumId w:val="66"/>
  </w:num>
  <w:num w:numId="73">
    <w:abstractNumId w:val="36"/>
  </w:num>
  <w:num w:numId="74">
    <w:abstractNumId w:val="79"/>
  </w:num>
  <w:num w:numId="75">
    <w:abstractNumId w:val="45"/>
  </w:num>
  <w:num w:numId="76">
    <w:abstractNumId w:val="15"/>
  </w:num>
  <w:num w:numId="77">
    <w:abstractNumId w:val="40"/>
  </w:num>
  <w:num w:numId="78">
    <w:abstractNumId w:val="62"/>
  </w:num>
  <w:num w:numId="79">
    <w:abstractNumId w:val="21"/>
  </w:num>
  <w:num w:numId="80">
    <w:abstractNumId w:val="29"/>
  </w:num>
  <w:num w:numId="81">
    <w:abstractNumId w:val="73"/>
  </w:num>
  <w:num w:numId="82">
    <w:abstractNumId w:val="72"/>
  </w:num>
  <w:num w:numId="83">
    <w:abstractNumId w:val="55"/>
  </w:num>
  <w:num w:numId="84">
    <w:abstractNumId w:val="55"/>
  </w:num>
  <w:num w:numId="85">
    <w:abstractNumId w:val="55"/>
  </w:num>
  <w:num w:numId="86">
    <w:abstractNumId w:val="55"/>
  </w:num>
  <w:num w:numId="87">
    <w:abstractNumId w:val="55"/>
  </w:num>
  <w:num w:numId="88">
    <w:abstractNumId w:val="26"/>
  </w:num>
  <w:num w:numId="89">
    <w:abstractNumId w:val="23"/>
  </w:num>
  <w:num w:numId="90">
    <w:abstractNumId w:val="57"/>
  </w:num>
  <w:num w:numId="91">
    <w:abstractNumId w:val="9"/>
  </w:num>
  <w:num w:numId="92">
    <w:abstractNumId w:val="54"/>
  </w:num>
  <w:num w:numId="93">
    <w:abstractNumId w:val="6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93"/>
    <w:rsid w:val="000037BA"/>
    <w:rsid w:val="00004C82"/>
    <w:rsid w:val="00005ADF"/>
    <w:rsid w:val="0001194E"/>
    <w:rsid w:val="000146AD"/>
    <w:rsid w:val="000225A6"/>
    <w:rsid w:val="0002402C"/>
    <w:rsid w:val="000403AE"/>
    <w:rsid w:val="00057394"/>
    <w:rsid w:val="00063876"/>
    <w:rsid w:val="00076D6C"/>
    <w:rsid w:val="00077835"/>
    <w:rsid w:val="00080D06"/>
    <w:rsid w:val="00087B3C"/>
    <w:rsid w:val="000C57B0"/>
    <w:rsid w:val="000D27A4"/>
    <w:rsid w:val="000D292E"/>
    <w:rsid w:val="000E1DBA"/>
    <w:rsid w:val="000F3B83"/>
    <w:rsid w:val="00100D07"/>
    <w:rsid w:val="00101F03"/>
    <w:rsid w:val="001120D7"/>
    <w:rsid w:val="00125F98"/>
    <w:rsid w:val="00144889"/>
    <w:rsid w:val="001455D5"/>
    <w:rsid w:val="00166A74"/>
    <w:rsid w:val="001676DE"/>
    <w:rsid w:val="0018016A"/>
    <w:rsid w:val="001A0AE5"/>
    <w:rsid w:val="001B1532"/>
    <w:rsid w:val="001B54C2"/>
    <w:rsid w:val="001B5C28"/>
    <w:rsid w:val="001C0BC4"/>
    <w:rsid w:val="001C75A2"/>
    <w:rsid w:val="001D6243"/>
    <w:rsid w:val="001E0792"/>
    <w:rsid w:val="001F12D6"/>
    <w:rsid w:val="001F57B5"/>
    <w:rsid w:val="001F6068"/>
    <w:rsid w:val="001F7D6E"/>
    <w:rsid w:val="00222D75"/>
    <w:rsid w:val="0022709A"/>
    <w:rsid w:val="00231AAA"/>
    <w:rsid w:val="00237906"/>
    <w:rsid w:val="00244486"/>
    <w:rsid w:val="00255AD3"/>
    <w:rsid w:val="00255EAD"/>
    <w:rsid w:val="00263D1B"/>
    <w:rsid w:val="00264DCB"/>
    <w:rsid w:val="00265E4E"/>
    <w:rsid w:val="002754B4"/>
    <w:rsid w:val="00276043"/>
    <w:rsid w:val="002829D1"/>
    <w:rsid w:val="00285EBD"/>
    <w:rsid w:val="002877E3"/>
    <w:rsid w:val="00291ACA"/>
    <w:rsid w:val="002A1E81"/>
    <w:rsid w:val="002A5895"/>
    <w:rsid w:val="002C32C4"/>
    <w:rsid w:val="002D5EA3"/>
    <w:rsid w:val="002F29EA"/>
    <w:rsid w:val="003024B5"/>
    <w:rsid w:val="003025AE"/>
    <w:rsid w:val="00302922"/>
    <w:rsid w:val="00304AB9"/>
    <w:rsid w:val="00314139"/>
    <w:rsid w:val="00322703"/>
    <w:rsid w:val="0032513A"/>
    <w:rsid w:val="00327E66"/>
    <w:rsid w:val="00337109"/>
    <w:rsid w:val="00343F21"/>
    <w:rsid w:val="0035567F"/>
    <w:rsid w:val="003564CE"/>
    <w:rsid w:val="00372554"/>
    <w:rsid w:val="00372C26"/>
    <w:rsid w:val="00392933"/>
    <w:rsid w:val="003B2CE2"/>
    <w:rsid w:val="003D54DC"/>
    <w:rsid w:val="003F22B4"/>
    <w:rsid w:val="00404E3B"/>
    <w:rsid w:val="00406D45"/>
    <w:rsid w:val="004113B2"/>
    <w:rsid w:val="00415314"/>
    <w:rsid w:val="00416271"/>
    <w:rsid w:val="00435601"/>
    <w:rsid w:val="00445813"/>
    <w:rsid w:val="00445855"/>
    <w:rsid w:val="00453066"/>
    <w:rsid w:val="00480184"/>
    <w:rsid w:val="004878C6"/>
    <w:rsid w:val="00494448"/>
    <w:rsid w:val="004A71AA"/>
    <w:rsid w:val="004A71E5"/>
    <w:rsid w:val="004C7052"/>
    <w:rsid w:val="004D05A5"/>
    <w:rsid w:val="004D5DB3"/>
    <w:rsid w:val="004D6122"/>
    <w:rsid w:val="004D6887"/>
    <w:rsid w:val="004D79E4"/>
    <w:rsid w:val="004E07C3"/>
    <w:rsid w:val="004E3EE1"/>
    <w:rsid w:val="004E6FC9"/>
    <w:rsid w:val="004F06A1"/>
    <w:rsid w:val="0050529D"/>
    <w:rsid w:val="00514CCE"/>
    <w:rsid w:val="005231FE"/>
    <w:rsid w:val="00527CB6"/>
    <w:rsid w:val="0053302C"/>
    <w:rsid w:val="00537C91"/>
    <w:rsid w:val="0054697C"/>
    <w:rsid w:val="00557EFD"/>
    <w:rsid w:val="0057224A"/>
    <w:rsid w:val="00575421"/>
    <w:rsid w:val="00583943"/>
    <w:rsid w:val="00591203"/>
    <w:rsid w:val="005A61E9"/>
    <w:rsid w:val="005B0AB3"/>
    <w:rsid w:val="005B6FE0"/>
    <w:rsid w:val="005C02DF"/>
    <w:rsid w:val="005C118D"/>
    <w:rsid w:val="005C1E86"/>
    <w:rsid w:val="005C4289"/>
    <w:rsid w:val="005C4513"/>
    <w:rsid w:val="005E1497"/>
    <w:rsid w:val="005E182B"/>
    <w:rsid w:val="005E391C"/>
    <w:rsid w:val="005E7D24"/>
    <w:rsid w:val="005F3E47"/>
    <w:rsid w:val="006072A3"/>
    <w:rsid w:val="006127BA"/>
    <w:rsid w:val="00615042"/>
    <w:rsid w:val="006163D2"/>
    <w:rsid w:val="00617389"/>
    <w:rsid w:val="006261F8"/>
    <w:rsid w:val="00640FF9"/>
    <w:rsid w:val="00643D6A"/>
    <w:rsid w:val="0065087E"/>
    <w:rsid w:val="00656BA4"/>
    <w:rsid w:val="00672292"/>
    <w:rsid w:val="006726FE"/>
    <w:rsid w:val="0067494A"/>
    <w:rsid w:val="006872A3"/>
    <w:rsid w:val="00693D10"/>
    <w:rsid w:val="00694208"/>
    <w:rsid w:val="006A3330"/>
    <w:rsid w:val="006B17AE"/>
    <w:rsid w:val="006B1F67"/>
    <w:rsid w:val="006B33E8"/>
    <w:rsid w:val="006C5E1D"/>
    <w:rsid w:val="006F5910"/>
    <w:rsid w:val="006F7309"/>
    <w:rsid w:val="00701765"/>
    <w:rsid w:val="007061CB"/>
    <w:rsid w:val="00714B08"/>
    <w:rsid w:val="00724891"/>
    <w:rsid w:val="00725D06"/>
    <w:rsid w:val="0073015E"/>
    <w:rsid w:val="0074462C"/>
    <w:rsid w:val="00754521"/>
    <w:rsid w:val="00757AD0"/>
    <w:rsid w:val="00767CA5"/>
    <w:rsid w:val="00796DDF"/>
    <w:rsid w:val="00797BFE"/>
    <w:rsid w:val="007A1475"/>
    <w:rsid w:val="007A3E0D"/>
    <w:rsid w:val="007C0D81"/>
    <w:rsid w:val="007D097A"/>
    <w:rsid w:val="007D229D"/>
    <w:rsid w:val="007D42CE"/>
    <w:rsid w:val="007D74B1"/>
    <w:rsid w:val="007E2B2B"/>
    <w:rsid w:val="007E3E9B"/>
    <w:rsid w:val="007E4072"/>
    <w:rsid w:val="007F03D1"/>
    <w:rsid w:val="0081484B"/>
    <w:rsid w:val="008258EA"/>
    <w:rsid w:val="00826755"/>
    <w:rsid w:val="00827B86"/>
    <w:rsid w:val="0083199D"/>
    <w:rsid w:val="0083721D"/>
    <w:rsid w:val="00850AF2"/>
    <w:rsid w:val="00851CC0"/>
    <w:rsid w:val="0085433E"/>
    <w:rsid w:val="008555E0"/>
    <w:rsid w:val="008607BD"/>
    <w:rsid w:val="00860B8B"/>
    <w:rsid w:val="00862EF1"/>
    <w:rsid w:val="00864FE8"/>
    <w:rsid w:val="008664CA"/>
    <w:rsid w:val="00866843"/>
    <w:rsid w:val="00866E8D"/>
    <w:rsid w:val="00873015"/>
    <w:rsid w:val="008807A8"/>
    <w:rsid w:val="00881114"/>
    <w:rsid w:val="00887746"/>
    <w:rsid w:val="00897DCC"/>
    <w:rsid w:val="008A12EA"/>
    <w:rsid w:val="008A3311"/>
    <w:rsid w:val="008A37EA"/>
    <w:rsid w:val="008A4EA2"/>
    <w:rsid w:val="008B05B3"/>
    <w:rsid w:val="008B355C"/>
    <w:rsid w:val="008B70E6"/>
    <w:rsid w:val="008C4852"/>
    <w:rsid w:val="008C67A3"/>
    <w:rsid w:val="008D304B"/>
    <w:rsid w:val="008E26AB"/>
    <w:rsid w:val="008E2CE0"/>
    <w:rsid w:val="008F57B5"/>
    <w:rsid w:val="00901958"/>
    <w:rsid w:val="00901CB3"/>
    <w:rsid w:val="00911398"/>
    <w:rsid w:val="009250F9"/>
    <w:rsid w:val="0092649B"/>
    <w:rsid w:val="00934AB8"/>
    <w:rsid w:val="009377AA"/>
    <w:rsid w:val="00943747"/>
    <w:rsid w:val="00944A67"/>
    <w:rsid w:val="009544C2"/>
    <w:rsid w:val="00955BC3"/>
    <w:rsid w:val="009631FC"/>
    <w:rsid w:val="00963779"/>
    <w:rsid w:val="00967573"/>
    <w:rsid w:val="00967769"/>
    <w:rsid w:val="0097096B"/>
    <w:rsid w:val="0097173C"/>
    <w:rsid w:val="00973C8A"/>
    <w:rsid w:val="00994DF1"/>
    <w:rsid w:val="009965FD"/>
    <w:rsid w:val="009A5A9F"/>
    <w:rsid w:val="009A7500"/>
    <w:rsid w:val="009B04A3"/>
    <w:rsid w:val="009C0005"/>
    <w:rsid w:val="009E0BFC"/>
    <w:rsid w:val="00A0726D"/>
    <w:rsid w:val="00A160CA"/>
    <w:rsid w:val="00A212A4"/>
    <w:rsid w:val="00A459CD"/>
    <w:rsid w:val="00A53096"/>
    <w:rsid w:val="00A6098E"/>
    <w:rsid w:val="00A773F2"/>
    <w:rsid w:val="00AA631C"/>
    <w:rsid w:val="00AA6F5B"/>
    <w:rsid w:val="00AA6FC3"/>
    <w:rsid w:val="00AA73E1"/>
    <w:rsid w:val="00AC3325"/>
    <w:rsid w:val="00AC3990"/>
    <w:rsid w:val="00AE6A4B"/>
    <w:rsid w:val="00AF0A0E"/>
    <w:rsid w:val="00AF1215"/>
    <w:rsid w:val="00AF39BE"/>
    <w:rsid w:val="00B03303"/>
    <w:rsid w:val="00B2253E"/>
    <w:rsid w:val="00B47C16"/>
    <w:rsid w:val="00B560BC"/>
    <w:rsid w:val="00B64C30"/>
    <w:rsid w:val="00B810E2"/>
    <w:rsid w:val="00B85687"/>
    <w:rsid w:val="00BB564E"/>
    <w:rsid w:val="00BB5A2F"/>
    <w:rsid w:val="00BC0842"/>
    <w:rsid w:val="00BC6BCD"/>
    <w:rsid w:val="00BE66A1"/>
    <w:rsid w:val="00BF25BA"/>
    <w:rsid w:val="00C030EB"/>
    <w:rsid w:val="00C06F0D"/>
    <w:rsid w:val="00C16572"/>
    <w:rsid w:val="00C2608A"/>
    <w:rsid w:val="00C26FF0"/>
    <w:rsid w:val="00C442AB"/>
    <w:rsid w:val="00C52D75"/>
    <w:rsid w:val="00C52FBB"/>
    <w:rsid w:val="00C64EC5"/>
    <w:rsid w:val="00C656A1"/>
    <w:rsid w:val="00C85D42"/>
    <w:rsid w:val="00C8662E"/>
    <w:rsid w:val="00C9017A"/>
    <w:rsid w:val="00C90193"/>
    <w:rsid w:val="00CA2C7D"/>
    <w:rsid w:val="00CA4D35"/>
    <w:rsid w:val="00CA67DF"/>
    <w:rsid w:val="00CB4DE6"/>
    <w:rsid w:val="00CF3F52"/>
    <w:rsid w:val="00D0126C"/>
    <w:rsid w:val="00D037BD"/>
    <w:rsid w:val="00D120F9"/>
    <w:rsid w:val="00D231F2"/>
    <w:rsid w:val="00D2321C"/>
    <w:rsid w:val="00D24608"/>
    <w:rsid w:val="00D34F12"/>
    <w:rsid w:val="00D420E9"/>
    <w:rsid w:val="00D42577"/>
    <w:rsid w:val="00D42943"/>
    <w:rsid w:val="00D472E6"/>
    <w:rsid w:val="00D47E52"/>
    <w:rsid w:val="00D54FAC"/>
    <w:rsid w:val="00D604A4"/>
    <w:rsid w:val="00D611D2"/>
    <w:rsid w:val="00D66C4C"/>
    <w:rsid w:val="00D724A9"/>
    <w:rsid w:val="00D7558B"/>
    <w:rsid w:val="00D90C57"/>
    <w:rsid w:val="00D97E5E"/>
    <w:rsid w:val="00DB2D80"/>
    <w:rsid w:val="00DB5926"/>
    <w:rsid w:val="00DC18F4"/>
    <w:rsid w:val="00DC3DEB"/>
    <w:rsid w:val="00DE16F8"/>
    <w:rsid w:val="00DE57BD"/>
    <w:rsid w:val="00E03253"/>
    <w:rsid w:val="00E03D1E"/>
    <w:rsid w:val="00E04CFE"/>
    <w:rsid w:val="00E06340"/>
    <w:rsid w:val="00E33AD0"/>
    <w:rsid w:val="00E56A6B"/>
    <w:rsid w:val="00E61D34"/>
    <w:rsid w:val="00E67CE7"/>
    <w:rsid w:val="00E71390"/>
    <w:rsid w:val="00E77124"/>
    <w:rsid w:val="00E77347"/>
    <w:rsid w:val="00E871A7"/>
    <w:rsid w:val="00E95F93"/>
    <w:rsid w:val="00EA009F"/>
    <w:rsid w:val="00EA0248"/>
    <w:rsid w:val="00EA04BD"/>
    <w:rsid w:val="00EC1306"/>
    <w:rsid w:val="00EC74F8"/>
    <w:rsid w:val="00ED2734"/>
    <w:rsid w:val="00ED3CD6"/>
    <w:rsid w:val="00EE5D3D"/>
    <w:rsid w:val="00EF1FE4"/>
    <w:rsid w:val="00F01478"/>
    <w:rsid w:val="00F03542"/>
    <w:rsid w:val="00F072E2"/>
    <w:rsid w:val="00F11481"/>
    <w:rsid w:val="00F12FEB"/>
    <w:rsid w:val="00F14E2C"/>
    <w:rsid w:val="00F16052"/>
    <w:rsid w:val="00F21B9F"/>
    <w:rsid w:val="00F248B2"/>
    <w:rsid w:val="00F31C48"/>
    <w:rsid w:val="00F36881"/>
    <w:rsid w:val="00F444E8"/>
    <w:rsid w:val="00F457A7"/>
    <w:rsid w:val="00F46E99"/>
    <w:rsid w:val="00F603FE"/>
    <w:rsid w:val="00F72EA8"/>
    <w:rsid w:val="00F96751"/>
    <w:rsid w:val="00FA2CD2"/>
    <w:rsid w:val="00FA7453"/>
    <w:rsid w:val="00FA761E"/>
    <w:rsid w:val="00FB4F6F"/>
    <w:rsid w:val="00FE3E21"/>
    <w:rsid w:val="00FE4EC7"/>
    <w:rsid w:val="00FE636F"/>
    <w:rsid w:val="00FF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0C20"/>
  <w15:docId w15:val="{6C6AB94F-CA07-4AFB-A4E4-6CBA707E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04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90193"/>
    <w:pPr>
      <w:keepNext/>
      <w:numPr>
        <w:ilvl w:val="1"/>
        <w:numId w:val="10"/>
      </w:numPr>
      <w:tabs>
        <w:tab w:val="left" w:pos="1440"/>
      </w:tabs>
      <w:outlineLvl w:val="1"/>
    </w:pPr>
    <w:rPr>
      <w:caps/>
    </w:rPr>
  </w:style>
  <w:style w:type="paragraph" w:styleId="Heading3">
    <w:name w:val="heading 3"/>
    <w:basedOn w:val="Normal"/>
    <w:next w:val="Normal"/>
    <w:link w:val="Heading3Char"/>
    <w:autoRedefine/>
    <w:qFormat/>
    <w:rsid w:val="007D097A"/>
    <w:pPr>
      <w:keepNext/>
      <w:outlineLvl w:val="2"/>
    </w:pPr>
    <w:rPr>
      <w:rFonts w:eastAsia="Malgun Gothic"/>
      <w:caps/>
    </w:rPr>
  </w:style>
  <w:style w:type="paragraph" w:styleId="Heading4">
    <w:name w:val="heading 4"/>
    <w:basedOn w:val="Normal"/>
    <w:next w:val="Normal"/>
    <w:link w:val="Heading4Char"/>
    <w:autoRedefine/>
    <w:qFormat/>
    <w:rsid w:val="00D611D2"/>
    <w:pPr>
      <w:keepNext/>
      <w:numPr>
        <w:ilvl w:val="1"/>
        <w:numId w:val="60"/>
      </w:numPr>
      <w:outlineLvl w:val="3"/>
    </w:pPr>
    <w:rPr>
      <w:bCs/>
    </w:rPr>
  </w:style>
  <w:style w:type="paragraph" w:styleId="Heading5">
    <w:name w:val="heading 5"/>
    <w:basedOn w:val="Normal"/>
    <w:next w:val="Normal"/>
    <w:link w:val="Heading5Char"/>
    <w:qFormat/>
    <w:rsid w:val="00C90193"/>
    <w:pPr>
      <w:ind w:left="720" w:firstLine="720"/>
      <w:jc w:val="both"/>
      <w:outlineLvl w:val="4"/>
    </w:pPr>
    <w:rPr>
      <w:i/>
    </w:rPr>
  </w:style>
  <w:style w:type="paragraph" w:styleId="Heading6">
    <w:name w:val="heading 6"/>
    <w:basedOn w:val="Normal"/>
    <w:next w:val="Normal"/>
    <w:link w:val="Heading6Char"/>
    <w:qFormat/>
    <w:rsid w:val="00C90193"/>
    <w:pPr>
      <w:keepNext/>
      <w:numPr>
        <w:ilvl w:val="5"/>
        <w:numId w:val="10"/>
      </w:numPr>
      <w:outlineLvl w:val="5"/>
    </w:pPr>
    <w:rPr>
      <w:b/>
      <w:bCs/>
      <w:color w:val="FF0000"/>
    </w:rPr>
  </w:style>
  <w:style w:type="paragraph" w:styleId="Heading7">
    <w:name w:val="heading 7"/>
    <w:basedOn w:val="Normal"/>
    <w:next w:val="Normal"/>
    <w:link w:val="Heading7Char"/>
    <w:qFormat/>
    <w:rsid w:val="00C90193"/>
    <w:pPr>
      <w:keepNext/>
      <w:numPr>
        <w:ilvl w:val="6"/>
        <w:numId w:val="10"/>
      </w:numPr>
      <w:outlineLvl w:val="6"/>
    </w:pPr>
    <w:rPr>
      <w:b/>
      <w:bCs/>
      <w:color w:val="FF0000"/>
      <w:u w:val="single"/>
    </w:rPr>
  </w:style>
  <w:style w:type="paragraph" w:styleId="Heading8">
    <w:name w:val="heading 8"/>
    <w:basedOn w:val="Normal"/>
    <w:next w:val="Normal"/>
    <w:link w:val="Heading8Char"/>
    <w:qFormat/>
    <w:rsid w:val="00C90193"/>
    <w:pPr>
      <w:keepNext/>
      <w:numPr>
        <w:ilvl w:val="7"/>
        <w:numId w:val="10"/>
      </w:numPr>
      <w:outlineLvl w:val="7"/>
    </w:pPr>
    <w:rPr>
      <w:b/>
      <w:bCs/>
      <w:color w:val="FF0000"/>
      <w:u w:val="single"/>
    </w:rPr>
  </w:style>
  <w:style w:type="paragraph" w:styleId="Heading9">
    <w:name w:val="heading 9"/>
    <w:basedOn w:val="Normal"/>
    <w:next w:val="Normal"/>
    <w:link w:val="Heading9Char"/>
    <w:qFormat/>
    <w:rsid w:val="00C90193"/>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0193"/>
    <w:rPr>
      <w:rFonts w:ascii="Times New Roman" w:eastAsia="Times New Roman" w:hAnsi="Times New Roman" w:cs="Times New Roman"/>
      <w:caps/>
      <w:sz w:val="24"/>
      <w:szCs w:val="24"/>
    </w:rPr>
  </w:style>
  <w:style w:type="character" w:customStyle="1" w:styleId="Heading3Char">
    <w:name w:val="Heading 3 Char"/>
    <w:basedOn w:val="DefaultParagraphFont"/>
    <w:link w:val="Heading3"/>
    <w:rsid w:val="007D097A"/>
    <w:rPr>
      <w:rFonts w:ascii="Times New Roman" w:eastAsia="Malgun Gothic" w:hAnsi="Times New Roman" w:cs="Times New Roman"/>
      <w:caps/>
      <w:sz w:val="24"/>
      <w:szCs w:val="24"/>
    </w:rPr>
  </w:style>
  <w:style w:type="character" w:customStyle="1" w:styleId="Heading4Char">
    <w:name w:val="Heading 4 Char"/>
    <w:basedOn w:val="DefaultParagraphFont"/>
    <w:link w:val="Heading4"/>
    <w:rsid w:val="00D611D2"/>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sid w:val="00C90193"/>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C90193"/>
    <w:rPr>
      <w:rFonts w:ascii="Times New Roman" w:eastAsia="Times New Roman" w:hAnsi="Times New Roman" w:cs="Times New Roman"/>
      <w:b/>
      <w:bCs/>
      <w:color w:val="FF0000"/>
      <w:sz w:val="24"/>
      <w:szCs w:val="24"/>
    </w:rPr>
  </w:style>
  <w:style w:type="character" w:customStyle="1" w:styleId="Heading7Char">
    <w:name w:val="Heading 7 Char"/>
    <w:basedOn w:val="DefaultParagraphFont"/>
    <w:link w:val="Heading7"/>
    <w:rsid w:val="00C90193"/>
    <w:rPr>
      <w:rFonts w:ascii="Times New Roman" w:eastAsia="Times New Roman" w:hAnsi="Times New Roman" w:cs="Times New Roman"/>
      <w:b/>
      <w:bCs/>
      <w:color w:val="FF0000"/>
      <w:sz w:val="24"/>
      <w:szCs w:val="24"/>
      <w:u w:val="single"/>
    </w:rPr>
  </w:style>
  <w:style w:type="character" w:customStyle="1" w:styleId="Heading8Char">
    <w:name w:val="Heading 8 Char"/>
    <w:basedOn w:val="DefaultParagraphFont"/>
    <w:link w:val="Heading8"/>
    <w:rsid w:val="00C90193"/>
    <w:rPr>
      <w:rFonts w:ascii="Times New Roman" w:eastAsia="Times New Roman" w:hAnsi="Times New Roman" w:cs="Times New Roman"/>
      <w:b/>
      <w:bCs/>
      <w:color w:val="FF0000"/>
      <w:sz w:val="24"/>
      <w:szCs w:val="24"/>
      <w:u w:val="single"/>
    </w:rPr>
  </w:style>
  <w:style w:type="character" w:customStyle="1" w:styleId="Heading9Char">
    <w:name w:val="Heading 9 Char"/>
    <w:basedOn w:val="DefaultParagraphFont"/>
    <w:link w:val="Heading9"/>
    <w:rsid w:val="00C90193"/>
    <w:rPr>
      <w:rFonts w:ascii="Arial" w:eastAsia="Times New Roman" w:hAnsi="Arial" w:cs="Arial"/>
    </w:rPr>
  </w:style>
  <w:style w:type="paragraph" w:styleId="BodyTextIndent">
    <w:name w:val="Body Text Indent"/>
    <w:basedOn w:val="Normal"/>
    <w:link w:val="BodyTextIndentChar"/>
    <w:rsid w:val="00C90193"/>
    <w:pPr>
      <w:tabs>
        <w:tab w:val="left" w:pos="1080"/>
      </w:tabs>
      <w:ind w:left="1080"/>
    </w:pPr>
  </w:style>
  <w:style w:type="character" w:customStyle="1" w:styleId="BodyTextIndentChar">
    <w:name w:val="Body Text Indent Char"/>
    <w:basedOn w:val="DefaultParagraphFont"/>
    <w:link w:val="BodyTextIndent"/>
    <w:rsid w:val="00C90193"/>
    <w:rPr>
      <w:rFonts w:ascii="Times New Roman" w:eastAsia="Times New Roman" w:hAnsi="Times New Roman" w:cs="Times New Roman"/>
      <w:sz w:val="24"/>
      <w:szCs w:val="24"/>
    </w:rPr>
  </w:style>
  <w:style w:type="paragraph" w:styleId="Header">
    <w:name w:val="header"/>
    <w:basedOn w:val="Normal"/>
    <w:link w:val="HeaderChar"/>
    <w:rsid w:val="00C90193"/>
    <w:pPr>
      <w:tabs>
        <w:tab w:val="center" w:pos="4320"/>
        <w:tab w:val="right" w:pos="8640"/>
      </w:tabs>
    </w:pPr>
  </w:style>
  <w:style w:type="character" w:customStyle="1" w:styleId="HeaderChar">
    <w:name w:val="Header Char"/>
    <w:basedOn w:val="DefaultParagraphFont"/>
    <w:link w:val="Header"/>
    <w:rsid w:val="00C90193"/>
    <w:rPr>
      <w:rFonts w:ascii="Times New Roman" w:eastAsia="Times New Roman" w:hAnsi="Times New Roman" w:cs="Times New Roman"/>
      <w:sz w:val="24"/>
      <w:szCs w:val="24"/>
    </w:rPr>
  </w:style>
  <w:style w:type="paragraph" w:styleId="Footer">
    <w:name w:val="footer"/>
    <w:basedOn w:val="Normal"/>
    <w:link w:val="FooterChar"/>
    <w:rsid w:val="00C90193"/>
    <w:pPr>
      <w:tabs>
        <w:tab w:val="center" w:pos="4320"/>
        <w:tab w:val="right" w:pos="8640"/>
      </w:tabs>
    </w:pPr>
  </w:style>
  <w:style w:type="character" w:customStyle="1" w:styleId="FooterChar">
    <w:name w:val="Footer Char"/>
    <w:basedOn w:val="DefaultParagraphFont"/>
    <w:link w:val="Footer"/>
    <w:rsid w:val="00C90193"/>
    <w:rPr>
      <w:rFonts w:ascii="Times New Roman" w:eastAsia="Times New Roman" w:hAnsi="Times New Roman" w:cs="Times New Roman"/>
      <w:sz w:val="24"/>
      <w:szCs w:val="24"/>
    </w:rPr>
  </w:style>
  <w:style w:type="character" w:styleId="PageNumber">
    <w:name w:val="page number"/>
    <w:basedOn w:val="DefaultParagraphFont"/>
    <w:rsid w:val="00C90193"/>
  </w:style>
  <w:style w:type="character" w:styleId="Hyperlink">
    <w:name w:val="Hyperlink"/>
    <w:uiPriority w:val="99"/>
    <w:rsid w:val="00C90193"/>
    <w:rPr>
      <w:color w:val="0000FF"/>
      <w:u w:val="single"/>
    </w:rPr>
  </w:style>
  <w:style w:type="paragraph" w:styleId="ListParagraph">
    <w:name w:val="List Paragraph"/>
    <w:basedOn w:val="Normal"/>
    <w:uiPriority w:val="34"/>
    <w:qFormat/>
    <w:rsid w:val="00C90193"/>
    <w:pPr>
      <w:ind w:left="720"/>
    </w:pPr>
  </w:style>
  <w:style w:type="paragraph" w:styleId="BodyTextIndent3">
    <w:name w:val="Body Text Indent 3"/>
    <w:basedOn w:val="Normal"/>
    <w:link w:val="BodyTextIndent3Char"/>
    <w:uiPriority w:val="99"/>
    <w:semiHidden/>
    <w:unhideWhenUsed/>
    <w:rsid w:val="00E33AD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3AD0"/>
    <w:rPr>
      <w:rFonts w:ascii="Times New Roman" w:eastAsia="Times New Roman" w:hAnsi="Times New Roman" w:cs="Times New Roman"/>
      <w:sz w:val="16"/>
      <w:szCs w:val="16"/>
    </w:rPr>
  </w:style>
  <w:style w:type="paragraph" w:customStyle="1" w:styleId="Default">
    <w:name w:val="Default"/>
    <w:rsid w:val="008A4E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42577"/>
    <w:rPr>
      <w:rFonts w:ascii="Tahoma" w:hAnsi="Tahoma" w:cs="Tahoma"/>
      <w:sz w:val="16"/>
      <w:szCs w:val="16"/>
    </w:rPr>
  </w:style>
  <w:style w:type="character" w:customStyle="1" w:styleId="BalloonTextChar">
    <w:name w:val="Balloon Text Char"/>
    <w:basedOn w:val="DefaultParagraphFont"/>
    <w:link w:val="BalloonText"/>
    <w:uiPriority w:val="99"/>
    <w:semiHidden/>
    <w:rsid w:val="00D425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64C30"/>
    <w:rPr>
      <w:sz w:val="16"/>
      <w:szCs w:val="16"/>
    </w:rPr>
  </w:style>
  <w:style w:type="paragraph" w:styleId="CommentText">
    <w:name w:val="annotation text"/>
    <w:basedOn w:val="Normal"/>
    <w:link w:val="CommentTextChar"/>
    <w:uiPriority w:val="99"/>
    <w:semiHidden/>
    <w:unhideWhenUsed/>
    <w:rsid w:val="00B64C30"/>
    <w:rPr>
      <w:sz w:val="20"/>
      <w:szCs w:val="20"/>
    </w:rPr>
  </w:style>
  <w:style w:type="character" w:customStyle="1" w:styleId="CommentTextChar">
    <w:name w:val="Comment Text Char"/>
    <w:basedOn w:val="DefaultParagraphFont"/>
    <w:link w:val="CommentText"/>
    <w:uiPriority w:val="99"/>
    <w:semiHidden/>
    <w:rsid w:val="00B64C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4C30"/>
    <w:rPr>
      <w:b/>
      <w:bCs/>
    </w:rPr>
  </w:style>
  <w:style w:type="character" w:customStyle="1" w:styleId="CommentSubjectChar">
    <w:name w:val="Comment Subject Char"/>
    <w:basedOn w:val="CommentTextChar"/>
    <w:link w:val="CommentSubject"/>
    <w:uiPriority w:val="99"/>
    <w:semiHidden/>
    <w:rsid w:val="00B64C30"/>
    <w:rPr>
      <w:rFonts w:ascii="Times New Roman" w:eastAsia="Times New Roman" w:hAnsi="Times New Roman" w:cs="Times New Roman"/>
      <w:b/>
      <w:bCs/>
      <w:sz w:val="20"/>
      <w:szCs w:val="20"/>
    </w:rPr>
  </w:style>
  <w:style w:type="paragraph" w:customStyle="1" w:styleId="PRT">
    <w:name w:val="PRT"/>
    <w:basedOn w:val="Normal"/>
    <w:next w:val="ART"/>
    <w:rsid w:val="00ED3CD6"/>
    <w:pPr>
      <w:keepNext/>
      <w:numPr>
        <w:numId w:val="56"/>
      </w:numPr>
      <w:suppressAutoHyphens/>
      <w:spacing w:before="480"/>
      <w:jc w:val="both"/>
      <w:outlineLvl w:val="0"/>
    </w:pPr>
    <w:rPr>
      <w:sz w:val="22"/>
      <w:szCs w:val="20"/>
    </w:rPr>
  </w:style>
  <w:style w:type="paragraph" w:customStyle="1" w:styleId="SUT">
    <w:name w:val="SUT"/>
    <w:basedOn w:val="Normal"/>
    <w:next w:val="PR1"/>
    <w:rsid w:val="00ED3CD6"/>
    <w:pPr>
      <w:numPr>
        <w:ilvl w:val="1"/>
        <w:numId w:val="56"/>
      </w:numPr>
      <w:suppressAutoHyphens/>
      <w:spacing w:before="240"/>
      <w:jc w:val="both"/>
      <w:outlineLvl w:val="0"/>
    </w:pPr>
    <w:rPr>
      <w:sz w:val="22"/>
      <w:szCs w:val="20"/>
    </w:rPr>
  </w:style>
  <w:style w:type="paragraph" w:customStyle="1" w:styleId="DST">
    <w:name w:val="DST"/>
    <w:basedOn w:val="Normal"/>
    <w:next w:val="PR1"/>
    <w:rsid w:val="00ED3CD6"/>
    <w:pPr>
      <w:numPr>
        <w:ilvl w:val="2"/>
        <w:numId w:val="56"/>
      </w:numPr>
      <w:suppressAutoHyphens/>
      <w:spacing w:before="240"/>
      <w:jc w:val="both"/>
      <w:outlineLvl w:val="0"/>
    </w:pPr>
    <w:rPr>
      <w:sz w:val="22"/>
      <w:szCs w:val="20"/>
    </w:rPr>
  </w:style>
  <w:style w:type="paragraph" w:customStyle="1" w:styleId="ART">
    <w:name w:val="ART"/>
    <w:basedOn w:val="Normal"/>
    <w:next w:val="PR1"/>
    <w:rsid w:val="00ED3CD6"/>
    <w:pPr>
      <w:keepNext/>
      <w:numPr>
        <w:ilvl w:val="3"/>
        <w:numId w:val="56"/>
      </w:numPr>
      <w:suppressAutoHyphens/>
      <w:spacing w:before="480"/>
      <w:jc w:val="both"/>
      <w:outlineLvl w:val="1"/>
    </w:pPr>
    <w:rPr>
      <w:sz w:val="22"/>
      <w:szCs w:val="20"/>
    </w:rPr>
  </w:style>
  <w:style w:type="paragraph" w:customStyle="1" w:styleId="PR1">
    <w:name w:val="PR1"/>
    <w:basedOn w:val="Normal"/>
    <w:rsid w:val="00ED3CD6"/>
    <w:pPr>
      <w:numPr>
        <w:ilvl w:val="4"/>
        <w:numId w:val="56"/>
      </w:numPr>
      <w:suppressAutoHyphens/>
      <w:spacing w:before="240"/>
      <w:jc w:val="both"/>
      <w:outlineLvl w:val="2"/>
    </w:pPr>
    <w:rPr>
      <w:sz w:val="22"/>
      <w:szCs w:val="20"/>
    </w:rPr>
  </w:style>
  <w:style w:type="paragraph" w:customStyle="1" w:styleId="PR2">
    <w:name w:val="PR2"/>
    <w:basedOn w:val="Normal"/>
    <w:rsid w:val="00ED3CD6"/>
    <w:pPr>
      <w:numPr>
        <w:ilvl w:val="5"/>
        <w:numId w:val="56"/>
      </w:numPr>
      <w:suppressAutoHyphens/>
      <w:jc w:val="both"/>
      <w:outlineLvl w:val="3"/>
    </w:pPr>
    <w:rPr>
      <w:sz w:val="22"/>
      <w:szCs w:val="20"/>
    </w:rPr>
  </w:style>
  <w:style w:type="paragraph" w:customStyle="1" w:styleId="PR3">
    <w:name w:val="PR3"/>
    <w:basedOn w:val="Normal"/>
    <w:rsid w:val="00ED3CD6"/>
    <w:pPr>
      <w:numPr>
        <w:ilvl w:val="6"/>
        <w:numId w:val="56"/>
      </w:numPr>
      <w:suppressAutoHyphens/>
      <w:jc w:val="both"/>
      <w:outlineLvl w:val="4"/>
    </w:pPr>
    <w:rPr>
      <w:sz w:val="22"/>
      <w:szCs w:val="20"/>
    </w:rPr>
  </w:style>
  <w:style w:type="paragraph" w:customStyle="1" w:styleId="PR4">
    <w:name w:val="PR4"/>
    <w:basedOn w:val="Normal"/>
    <w:rsid w:val="00ED3CD6"/>
    <w:pPr>
      <w:numPr>
        <w:ilvl w:val="7"/>
        <w:numId w:val="56"/>
      </w:numPr>
      <w:suppressAutoHyphens/>
      <w:jc w:val="both"/>
      <w:outlineLvl w:val="5"/>
    </w:pPr>
    <w:rPr>
      <w:sz w:val="22"/>
      <w:szCs w:val="20"/>
    </w:rPr>
  </w:style>
  <w:style w:type="paragraph" w:customStyle="1" w:styleId="PR5">
    <w:name w:val="PR5"/>
    <w:basedOn w:val="Normal"/>
    <w:rsid w:val="00ED3CD6"/>
    <w:pPr>
      <w:numPr>
        <w:ilvl w:val="8"/>
        <w:numId w:val="56"/>
      </w:numPr>
      <w:suppressAutoHyphens/>
      <w:jc w:val="both"/>
      <w:outlineLvl w:val="6"/>
    </w:pPr>
    <w:rPr>
      <w:sz w:val="22"/>
      <w:szCs w:val="20"/>
    </w:rPr>
  </w:style>
  <w:style w:type="paragraph" w:customStyle="1" w:styleId="FTR">
    <w:name w:val="FTR"/>
    <w:basedOn w:val="Normal"/>
    <w:rsid w:val="007D097A"/>
    <w:pPr>
      <w:tabs>
        <w:tab w:val="right" w:pos="9360"/>
      </w:tabs>
      <w:suppressAutoHyphens/>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iscellaneous Project Docs" ma:contentTypeID="0x0101009E455E984B82DC4BB9AB9C3ED231307B00C99960A18BFBB649B5B269ACBC573024" ma:contentTypeVersion="1" ma:contentTypeDescription="" ma:contentTypeScope="" ma:versionID="b1770278571662e60a313b56c07f4f17">
  <xsd:schema xmlns:xsd="http://www.w3.org/2001/XMLSchema" xmlns:xs="http://www.w3.org/2001/XMLSchema" xmlns:p="http://schemas.microsoft.com/office/2006/metadata/properties" xmlns:ns2="4dcbb592-ad85-4ae1-834a-f6142abaf4da" xmlns:ns3="7be9dd0e-d1b7-46ee-a0dc-075dc8f4b0a9" xmlns:ns4="http://schemas.microsoft.com/sharepoint/v4" targetNamespace="http://schemas.microsoft.com/office/2006/metadata/properties" ma:root="true" ma:fieldsID="8b3b65afb5d090cba291ca4f2dc55b4d" ns2:_="" ns3:_="" ns4:_="">
    <xsd:import namespace="4dcbb592-ad85-4ae1-834a-f6142abaf4da"/>
    <xsd:import namespace="7be9dd0e-d1b7-46ee-a0dc-075dc8f4b0a9"/>
    <xsd:import namespace="http://schemas.microsoft.com/sharepoint/v4"/>
    <xsd:element name="properties">
      <xsd:complexType>
        <xsd:sequence>
          <xsd:element name="documentManagement">
            <xsd:complexType>
              <xsd:all>
                <xsd:element ref="ns2:Discipline" minOccurs="0"/>
                <xsd:element ref="ns2:ProjectNumber" minOccurs="0"/>
                <xsd:element ref="ns3:Phas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bb592-ad85-4ae1-834a-f6142abaf4da" elementFormDefault="qualified">
    <xsd:import namespace="http://schemas.microsoft.com/office/2006/documentManagement/types"/>
    <xsd:import namespace="http://schemas.microsoft.com/office/infopath/2007/PartnerControls"/>
    <xsd:element name="Discipline" ma:index="8" nillable="true" ma:displayName="Discipline" ma:format="Dropdown" ma:internalName="Discipline">
      <xsd:simpleType>
        <xsd:restriction base="dms:Choice">
          <xsd:enumeration value="Administration"/>
          <xsd:enumeration value="Architecture"/>
          <xsd:enumeration value="Aviation"/>
          <xsd:enumeration value="Civil"/>
          <xsd:enumeration value="Construction Management"/>
          <xsd:enumeration value="Corporate Center"/>
          <xsd:enumeration value="Design"/>
          <xsd:enumeration value="Electrical"/>
          <xsd:enumeration value="Environmental &amp; Facilities"/>
          <xsd:enumeration value="Facilities-Admin"/>
          <xsd:enumeration value="Facilities-CM"/>
          <xsd:enumeration value="Fire Protection"/>
          <xsd:enumeration value="Geotechnical"/>
          <xsd:enumeration value="GIS"/>
          <xsd:enumeration value="Highways"/>
          <xsd:enumeration value="HVAC"/>
          <xsd:enumeration value="Information Systems"/>
          <xsd:enumeration value="Land Development"/>
          <xsd:enumeration value="Marketing"/>
          <xsd:enumeration value="Mechanical"/>
          <xsd:enumeration value="Natural &amp; Cultural Resources"/>
          <xsd:enumeration value="Oil &amp; Gas"/>
          <xsd:enumeration value="Planning"/>
          <xsd:enumeration value="Plumbing"/>
          <xsd:enumeration value="Right of Way (ROW)"/>
          <xsd:enumeration value="Special Projects"/>
          <xsd:enumeration value="Structures"/>
          <xsd:enumeration value="SUE"/>
          <xsd:enumeration value="Surveys"/>
          <xsd:enumeration value="Traffic"/>
          <xsd:enumeration value="Transportation"/>
          <xsd:enumeration value="Water Resources"/>
        </xsd:restriction>
      </xsd:simpleType>
    </xsd:element>
    <xsd:element name="ProjectNumber" ma:index="9" nillable="true" ma:displayName="Project Number" ma:default="TG-PMGT-MAA" ma:description="Enter project number in the XX-XXXX-XXX format.  Must enter dashes." ma:internalName="Project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9dd0e-d1b7-46ee-a0dc-075dc8f4b0a9" elementFormDefault="qualified">
    <xsd:import namespace="http://schemas.microsoft.com/office/2006/documentManagement/types"/>
    <xsd:import namespace="http://schemas.microsoft.com/office/infopath/2007/PartnerControls"/>
    <xsd:element name="Phase" ma:index="10" nillable="true" ma:displayName="Phase" ma:list="{3DDA1FF9-D600-4A52-A038-E9A001666283}" ma:internalName="Pha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ase xmlns="7be9dd0e-d1b7-46ee-a0dc-075dc8f4b0a9" xsi:nil="true"/>
    <Discipline xmlns="4dcbb592-ad85-4ae1-834a-f6142abaf4da" xsi:nil="true"/>
    <ProjectNumber xmlns="4dcbb592-ad85-4ae1-834a-f6142abaf4da">13-1056-009</ProjectNumber>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625D-10FE-487B-9A77-0604C9F9E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bb592-ad85-4ae1-834a-f6142abaf4da"/>
    <ds:schemaRef ds:uri="7be9dd0e-d1b7-46ee-a0dc-075dc8f4b0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E34E4-D49F-452A-A573-36D251A92E4D}">
  <ds:schemaRefs>
    <ds:schemaRef ds:uri="http://schemas.microsoft.com/office/2006/metadata/properties"/>
    <ds:schemaRef ds:uri="http://schemas.microsoft.com/office/infopath/2007/PartnerControls"/>
    <ds:schemaRef ds:uri="7be9dd0e-d1b7-46ee-a0dc-075dc8f4b0a9"/>
    <ds:schemaRef ds:uri="4dcbb592-ad85-4ae1-834a-f6142abaf4da"/>
    <ds:schemaRef ds:uri="http://schemas.microsoft.com/sharepoint/v4"/>
  </ds:schemaRefs>
</ds:datastoreItem>
</file>

<file path=customXml/itemProps3.xml><?xml version="1.0" encoding="utf-8"?>
<ds:datastoreItem xmlns:ds="http://schemas.openxmlformats.org/officeDocument/2006/customXml" ds:itemID="{DD1A355F-D44C-4139-A0E3-EE660AB109DB}">
  <ds:schemaRefs>
    <ds:schemaRef ds:uri="http://schemas.microsoft.com/sharepoint/v3/contenttype/forms"/>
  </ds:schemaRefs>
</ds:datastoreItem>
</file>

<file path=customXml/itemProps4.xml><?xml version="1.0" encoding="utf-8"?>
<ds:datastoreItem xmlns:ds="http://schemas.openxmlformats.org/officeDocument/2006/customXml" ds:itemID="{141A7F85-FD00-4731-B712-7863AD32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Michael Baker Corp.</Company>
  <LinksUpToDate>false</LinksUpToDate>
  <CharactersWithSpaces>22620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SMunroe</dc:creator>
  <cp:lastModifiedBy>Garmer, William</cp:lastModifiedBy>
  <cp:revision>3</cp:revision>
  <cp:lastPrinted>2015-01-06T21:02:00Z</cp:lastPrinted>
  <dcterms:created xsi:type="dcterms:W3CDTF">2016-03-07T18:54:00Z</dcterms:created>
  <dcterms:modified xsi:type="dcterms:W3CDTF">2016-03-07T20:02:00Z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0x0101009E455E984B82DC4BB9AB9C3ED231307B00C99960A18BFBB649B5B269ACBC573024</vt:lpwstr>
  </property>
</Properties>
</file>